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4D05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14:paraId="53E84CD3"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A22CC6" w14:paraId="2CE6F14C" w14:textId="77777777">
        <w:trPr>
          <w:trHeight w:val="300"/>
        </w:trPr>
        <w:tc>
          <w:tcPr>
            <w:tcW w:w="5230" w:type="dxa"/>
            <w:tcBorders>
              <w:top w:val="nil"/>
              <w:left w:val="nil"/>
              <w:bottom w:val="single" w:sz="6" w:space="0" w:color="auto"/>
              <w:right w:val="nil"/>
            </w:tcBorders>
            <w:vAlign w:val="bottom"/>
          </w:tcPr>
          <w:p w14:paraId="11D82A99" w14:textId="10B435AF" w:rsidR="00A22CC6" w:rsidRDefault="00DA371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06.03.2026</w:t>
            </w:r>
          </w:p>
        </w:tc>
      </w:tr>
      <w:tr w:rsidR="00A22CC6" w14:paraId="18327DE1"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32C3AF8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sidRPr="00DA371F">
              <w:rPr>
                <w:rFonts w:ascii="Times New Roman CYR" w:hAnsi="Times New Roman CYR" w:cs="Times New Roman CYR"/>
                <w:sz w:val="20"/>
                <w:szCs w:val="20"/>
              </w:rPr>
              <w:t>(дата реєстрації особою електронного документа)</w:t>
            </w:r>
          </w:p>
        </w:tc>
      </w:tr>
      <w:tr w:rsidR="00A22CC6" w14:paraId="6AEE8F0D" w14:textId="77777777">
        <w:trPr>
          <w:trHeight w:val="300"/>
        </w:trPr>
        <w:tc>
          <w:tcPr>
            <w:tcW w:w="5230" w:type="dxa"/>
            <w:tcBorders>
              <w:top w:val="nil"/>
              <w:left w:val="nil"/>
              <w:bottom w:val="single" w:sz="6" w:space="0" w:color="auto"/>
              <w:right w:val="nil"/>
            </w:tcBorders>
            <w:vAlign w:val="bottom"/>
          </w:tcPr>
          <w:p w14:paraId="6413E96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б/н</w:t>
            </w:r>
          </w:p>
        </w:tc>
      </w:tr>
      <w:tr w:rsidR="00A22CC6" w14:paraId="6B0D020E" w14:textId="77777777">
        <w:trPr>
          <w:trHeight w:val="300"/>
        </w:trPr>
        <w:tc>
          <w:tcPr>
            <w:tcW w:w="5230" w:type="dxa"/>
            <w:tcBorders>
              <w:top w:val="nil"/>
              <w:left w:val="nil"/>
              <w:bottom w:val="nil"/>
              <w:right w:val="nil"/>
            </w:tcBorders>
            <w:vAlign w:val="bottom"/>
          </w:tcPr>
          <w:p w14:paraId="5CF2D61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14:paraId="6D14C606" w14:textId="77777777" w:rsidR="00A22CC6" w:rsidRDefault="00A22CC6">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A22CC6" w14:paraId="32B89D25" w14:textId="77777777">
        <w:trPr>
          <w:trHeight w:val="300"/>
        </w:trPr>
        <w:tc>
          <w:tcPr>
            <w:tcW w:w="10465" w:type="dxa"/>
            <w:tcBorders>
              <w:top w:val="nil"/>
              <w:left w:val="nil"/>
              <w:bottom w:val="nil"/>
              <w:right w:val="nil"/>
            </w:tcBorders>
            <w:vAlign w:val="bottom"/>
          </w:tcPr>
          <w:p w14:paraId="50FDC698" w14:textId="25C32B64"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003F4531" w:rsidRPr="003F4531">
              <w:rPr>
                <w:rFonts w:ascii="Times New Roman CYR" w:hAnsi="Times New Roman CYR" w:cs="Times New Roman CYR"/>
                <w:sz w:val="24"/>
                <w:szCs w:val="24"/>
              </w:rPr>
              <w:t>–</w:t>
            </w:r>
            <w:r>
              <w:rPr>
                <w:rFonts w:ascii="Times New Roman CYR" w:hAnsi="Times New Roman CYR" w:cs="Times New Roman CYR"/>
                <w:sz w:val="24"/>
                <w:szCs w:val="24"/>
              </w:rPr>
              <w:t xml:space="preserve"> Положення).</w:t>
            </w:r>
          </w:p>
        </w:tc>
      </w:tr>
    </w:tbl>
    <w:p w14:paraId="6F716BCE"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A22CC6" w14:paraId="0F29AFD4" w14:textId="77777777">
        <w:trPr>
          <w:trHeight w:val="200"/>
        </w:trPr>
        <w:tc>
          <w:tcPr>
            <w:tcW w:w="3415" w:type="dxa"/>
            <w:tcBorders>
              <w:top w:val="nil"/>
              <w:left w:val="nil"/>
              <w:bottom w:val="single" w:sz="6" w:space="0" w:color="auto"/>
              <w:right w:val="nil"/>
            </w:tcBorders>
            <w:vAlign w:val="bottom"/>
          </w:tcPr>
          <w:p w14:paraId="6D41B61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Директор</w:t>
            </w:r>
          </w:p>
        </w:tc>
        <w:tc>
          <w:tcPr>
            <w:tcW w:w="216" w:type="dxa"/>
            <w:tcBorders>
              <w:top w:val="nil"/>
              <w:left w:val="nil"/>
              <w:bottom w:val="nil"/>
              <w:right w:val="nil"/>
            </w:tcBorders>
          </w:tcPr>
          <w:p w14:paraId="0CF3A517"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14:paraId="7A112C42"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14:paraId="7FDBD60F"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14:paraId="2FB007D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Попов А.С.</w:t>
            </w:r>
          </w:p>
        </w:tc>
      </w:tr>
      <w:tr w:rsidR="00A22CC6" w14:paraId="008F22CE" w14:textId="77777777">
        <w:trPr>
          <w:trHeight w:val="200"/>
        </w:trPr>
        <w:tc>
          <w:tcPr>
            <w:tcW w:w="3415" w:type="dxa"/>
            <w:tcBorders>
              <w:top w:val="nil"/>
              <w:left w:val="nil"/>
              <w:bottom w:val="nil"/>
              <w:right w:val="nil"/>
            </w:tcBorders>
          </w:tcPr>
          <w:p w14:paraId="4D4B20F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14:paraId="563DAD54"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14:paraId="172F4F6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0D06CF42"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14:paraId="5949D57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14:paraId="0E36F3E2" w14:textId="77777777" w:rsidR="00A22CC6" w:rsidRDefault="00A22CC6">
      <w:pPr>
        <w:widowControl w:val="0"/>
        <w:autoSpaceDE w:val="0"/>
        <w:autoSpaceDN w:val="0"/>
        <w:adjustRightInd w:val="0"/>
        <w:spacing w:after="0" w:line="240" w:lineRule="auto"/>
        <w:rPr>
          <w:rFonts w:ascii="Times New Roman CYR" w:hAnsi="Times New Roman CYR" w:cs="Times New Roman CYR"/>
          <w:sz w:val="20"/>
          <w:szCs w:val="20"/>
        </w:rPr>
      </w:pPr>
    </w:p>
    <w:p w14:paraId="6D36DDA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14:paraId="6CE2FA2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ТОВАРИСТВО З ОБМЕЖЕНОЮ ВIДПОВIДАЛЬНIСТЮ "ДТЕК ПРИМОРСЬКА ВIТРОЕЛЕКТРОСТАНЦIЯ" (36496784)</w:t>
      </w:r>
    </w:p>
    <w:p w14:paraId="5AA339D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2019 рік</w:t>
      </w:r>
    </w:p>
    <w:p w14:paraId="42EE5282"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b/>
          <w:bCs/>
          <w:sz w:val="24"/>
          <w:szCs w:val="24"/>
        </w:rPr>
      </w:pPr>
    </w:p>
    <w:p w14:paraId="4BE00C8F" w14:textId="1281C248"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річного звіту: </w:t>
      </w:r>
      <w:r w:rsidRPr="00DA371F">
        <w:rPr>
          <w:rFonts w:ascii="Times New Roman CYR" w:hAnsi="Times New Roman CYR" w:cs="Times New Roman CYR"/>
          <w:sz w:val="24"/>
          <w:szCs w:val="24"/>
        </w:rPr>
        <w:t xml:space="preserve">Рішення </w:t>
      </w:r>
      <w:r w:rsidR="002B5B2D" w:rsidRPr="00DA371F">
        <w:rPr>
          <w:rFonts w:ascii="Times New Roman CYR" w:hAnsi="Times New Roman CYR" w:cs="Times New Roman CYR"/>
          <w:sz w:val="24"/>
          <w:szCs w:val="24"/>
        </w:rPr>
        <w:t>Н</w:t>
      </w:r>
      <w:r w:rsidRPr="00DA371F">
        <w:rPr>
          <w:rFonts w:ascii="Times New Roman CYR" w:hAnsi="Times New Roman CYR" w:cs="Times New Roman CYR"/>
          <w:sz w:val="24"/>
          <w:szCs w:val="24"/>
        </w:rPr>
        <w:t xml:space="preserve">аглядової ради емітента від </w:t>
      </w:r>
      <w:r w:rsidR="00DA371F">
        <w:rPr>
          <w:rFonts w:ascii="Times New Roman CYR" w:hAnsi="Times New Roman CYR" w:cs="Times New Roman CYR"/>
          <w:sz w:val="24"/>
          <w:szCs w:val="24"/>
        </w:rPr>
        <w:t>05.03.2026</w:t>
      </w:r>
      <w:r w:rsidRPr="00DA371F">
        <w:rPr>
          <w:rFonts w:ascii="Times New Roman CYR" w:hAnsi="Times New Roman CYR" w:cs="Times New Roman CYR"/>
          <w:sz w:val="24"/>
          <w:szCs w:val="24"/>
        </w:rPr>
        <w:t>, б/н</w:t>
      </w:r>
      <w:r w:rsidR="00DA371F">
        <w:rPr>
          <w:rFonts w:ascii="Times New Roman CYR" w:hAnsi="Times New Roman CYR" w:cs="Times New Roman CYR"/>
          <w:sz w:val="24"/>
          <w:szCs w:val="24"/>
        </w:rPr>
        <w:t>.</w:t>
      </w:r>
    </w:p>
    <w:p w14:paraId="6D4EA0CA"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діяльність з оприлюднення регульованої інформації: Державна установа "Агентство з розвитку iнфраструктури фондового ринку України", 21676262, Україна, DR/00001/APA</w:t>
      </w:r>
    </w:p>
    <w:p w14:paraId="7C7B5339"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14:paraId="2234BD00"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pPr>
    </w:p>
    <w:p w14:paraId="5C437640"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A22CC6" w14:paraId="31E94B3C" w14:textId="77777777">
        <w:trPr>
          <w:trHeight w:val="300"/>
        </w:trPr>
        <w:tc>
          <w:tcPr>
            <w:tcW w:w="3415" w:type="dxa"/>
            <w:vMerge w:val="restart"/>
            <w:tcBorders>
              <w:top w:val="nil"/>
              <w:left w:val="nil"/>
              <w:bottom w:val="nil"/>
              <w:right w:val="nil"/>
            </w:tcBorders>
          </w:tcPr>
          <w:p w14:paraId="231C5982"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14:paraId="11A2850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https://primorskayawep.dtek.com/information/regular</w:t>
            </w:r>
          </w:p>
        </w:tc>
        <w:tc>
          <w:tcPr>
            <w:tcW w:w="1885" w:type="dxa"/>
            <w:tcBorders>
              <w:top w:val="nil"/>
              <w:left w:val="nil"/>
              <w:bottom w:val="single" w:sz="6" w:space="0" w:color="auto"/>
              <w:right w:val="nil"/>
            </w:tcBorders>
            <w:vAlign w:val="bottom"/>
          </w:tcPr>
          <w:p w14:paraId="22D71FBD" w14:textId="68B82113" w:rsidR="00A22CC6" w:rsidRDefault="00DA371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06.03.2026</w:t>
            </w:r>
          </w:p>
        </w:tc>
      </w:tr>
      <w:tr w:rsidR="00A22CC6" w14:paraId="73ADA79A" w14:textId="77777777">
        <w:trPr>
          <w:trHeight w:val="300"/>
        </w:trPr>
        <w:tc>
          <w:tcPr>
            <w:tcW w:w="3415" w:type="dxa"/>
            <w:vMerge/>
            <w:tcBorders>
              <w:top w:val="nil"/>
              <w:left w:val="nil"/>
              <w:bottom w:val="nil"/>
              <w:right w:val="nil"/>
            </w:tcBorders>
          </w:tcPr>
          <w:p w14:paraId="5DF811C4" w14:textId="77777777" w:rsidR="00A22CC6" w:rsidRDefault="00A22CC6">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14:paraId="10CE654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1885" w:type="dxa"/>
            <w:tcBorders>
              <w:top w:val="nil"/>
              <w:left w:val="nil"/>
              <w:bottom w:val="nil"/>
              <w:right w:val="nil"/>
            </w:tcBorders>
            <w:vAlign w:val="bottom"/>
          </w:tcPr>
          <w:p w14:paraId="5910C6F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sidRPr="00DA371F">
              <w:rPr>
                <w:rFonts w:ascii="Times New Roman CYR" w:hAnsi="Times New Roman CYR" w:cs="Times New Roman CYR"/>
                <w:sz w:val="20"/>
                <w:szCs w:val="20"/>
              </w:rPr>
              <w:t>(дата)</w:t>
            </w:r>
          </w:p>
        </w:tc>
      </w:tr>
    </w:tbl>
    <w:p w14:paraId="6803AFC9" w14:textId="77777777" w:rsidR="00A22CC6" w:rsidRDefault="00A22CC6">
      <w:pPr>
        <w:widowControl w:val="0"/>
        <w:autoSpaceDE w:val="0"/>
        <w:autoSpaceDN w:val="0"/>
        <w:adjustRightInd w:val="0"/>
        <w:spacing w:after="0" w:line="240" w:lineRule="auto"/>
        <w:rPr>
          <w:rFonts w:ascii="Times New Roman CYR" w:hAnsi="Times New Roman CYR" w:cs="Times New Roman CYR"/>
          <w:sz w:val="20"/>
          <w:szCs w:val="20"/>
        </w:rPr>
        <w:sectPr w:rsidR="00A22CC6">
          <w:footerReference w:type="default" r:id="rId8"/>
          <w:pgSz w:w="12240" w:h="15840"/>
          <w:pgMar w:top="570" w:right="720" w:bottom="570" w:left="720" w:header="708" w:footer="708" w:gutter="0"/>
          <w:cols w:space="720"/>
          <w:noEndnote/>
        </w:sectPr>
      </w:pPr>
    </w:p>
    <w:p w14:paraId="707BA12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14:paraId="1A04A3E7" w14:textId="59907E57" w:rsidR="00620838" w:rsidRDefault="00620838">
      <w:pPr>
        <w:widowControl w:val="0"/>
        <w:autoSpaceDE w:val="0"/>
        <w:autoSpaceDN w:val="0"/>
        <w:adjustRightInd w:val="0"/>
        <w:spacing w:after="0" w:line="240" w:lineRule="auto"/>
        <w:jc w:val="both"/>
        <w:rPr>
          <w:rFonts w:ascii="Times New Roman CYR" w:hAnsi="Times New Roman CYR" w:cs="Times New Roman CYR"/>
          <w:sz w:val="24"/>
          <w:szCs w:val="24"/>
        </w:rPr>
      </w:pPr>
      <w:r w:rsidRPr="00620838">
        <w:rPr>
          <w:rFonts w:ascii="Times New Roman CYR" w:hAnsi="Times New Roman CYR" w:cs="Times New Roman CYR"/>
          <w:sz w:val="24"/>
          <w:szCs w:val="24"/>
        </w:rPr>
        <w:t>ТОВАРИСТВО З ОБМЕЖЕНОЮ ВIДПОВIДАЛЬНIСТЮ "</w:t>
      </w:r>
      <w:r>
        <w:rPr>
          <w:rFonts w:ascii="Times New Roman CYR" w:hAnsi="Times New Roman CYR" w:cs="Times New Roman CYR"/>
          <w:sz w:val="24"/>
          <w:szCs w:val="24"/>
        </w:rPr>
        <w:t>ПРИМОРСЬКА ВІТРОЕЛЕКТРОСТАНЦІЯ</w:t>
      </w:r>
      <w:r w:rsidRPr="00620838">
        <w:rPr>
          <w:rFonts w:ascii="Times New Roman CYR" w:hAnsi="Times New Roman CYR" w:cs="Times New Roman CYR"/>
          <w:sz w:val="24"/>
          <w:szCs w:val="24"/>
        </w:rPr>
        <w:t xml:space="preserve">" перейменовано у ТОВАРИСТВО З ОБМЕЖЕНОЮ ВIДПОВIДАЛЬНIСТЮ "ДТЕК </w:t>
      </w:r>
      <w:r w:rsidR="007605FD">
        <w:rPr>
          <w:rFonts w:ascii="Times New Roman CYR" w:hAnsi="Times New Roman CYR" w:cs="Times New Roman CYR"/>
          <w:sz w:val="24"/>
          <w:szCs w:val="24"/>
        </w:rPr>
        <w:t>ПРИМОРСЬКА</w:t>
      </w:r>
      <w:r w:rsidRPr="00620838">
        <w:rPr>
          <w:rFonts w:ascii="Times New Roman CYR" w:hAnsi="Times New Roman CYR" w:cs="Times New Roman CYR"/>
          <w:sz w:val="24"/>
          <w:szCs w:val="24"/>
        </w:rPr>
        <w:t xml:space="preserve"> ВIТРОЕЛЕКТРОСТАНЦIЯ" вiдповiдно до вимог та положень Закону України "Про товариства з обмеженою та додатковою вiдповiдальнiстю" № 2275-VIII вiд 06 лютого 2018 року рiшенням Загальних зборiв Учасникiв Товариства. У </w:t>
      </w:r>
      <w:r w:rsidR="007605FD">
        <w:rPr>
          <w:rFonts w:ascii="Times New Roman CYR" w:hAnsi="Times New Roman CYR" w:cs="Times New Roman CYR"/>
          <w:sz w:val="24"/>
          <w:szCs w:val="24"/>
        </w:rPr>
        <w:t>грудні</w:t>
      </w:r>
      <w:r w:rsidRPr="00620838">
        <w:rPr>
          <w:rFonts w:ascii="Times New Roman CYR" w:hAnsi="Times New Roman CYR" w:cs="Times New Roman CYR"/>
          <w:sz w:val="24"/>
          <w:szCs w:val="24"/>
        </w:rPr>
        <w:t xml:space="preserve"> 202</w:t>
      </w:r>
      <w:r w:rsidR="007605FD">
        <w:rPr>
          <w:rFonts w:ascii="Times New Roman CYR" w:hAnsi="Times New Roman CYR" w:cs="Times New Roman CYR"/>
          <w:sz w:val="24"/>
          <w:szCs w:val="24"/>
        </w:rPr>
        <w:t>0</w:t>
      </w:r>
      <w:r w:rsidRPr="00620838">
        <w:rPr>
          <w:rFonts w:ascii="Times New Roman CYR" w:hAnsi="Times New Roman CYR" w:cs="Times New Roman CYR"/>
          <w:sz w:val="24"/>
          <w:szCs w:val="24"/>
        </w:rPr>
        <w:t xml:space="preserve"> року затверджено нову редакцiю Статуту, в якiй зазначена змiнена назва Компанiї </w:t>
      </w:r>
      <w:r w:rsidR="003F4531" w:rsidRPr="003F4531">
        <w:rPr>
          <w:rFonts w:ascii="Times New Roman CYR" w:hAnsi="Times New Roman CYR" w:cs="Times New Roman CYR"/>
          <w:sz w:val="24"/>
          <w:szCs w:val="24"/>
        </w:rPr>
        <w:t>–</w:t>
      </w:r>
      <w:r w:rsidRPr="00620838">
        <w:rPr>
          <w:rFonts w:ascii="Times New Roman CYR" w:hAnsi="Times New Roman CYR" w:cs="Times New Roman CYR"/>
          <w:sz w:val="24"/>
          <w:szCs w:val="24"/>
        </w:rPr>
        <w:t xml:space="preserve"> ТОВАРИСТВО З ОБМЕЖЕНОЮ ВIДПОВIДАЛЬНIСТЮ "ДТЕК </w:t>
      </w:r>
      <w:r w:rsidR="007605FD">
        <w:rPr>
          <w:rFonts w:ascii="Times New Roman CYR" w:hAnsi="Times New Roman CYR" w:cs="Times New Roman CYR"/>
          <w:sz w:val="24"/>
          <w:szCs w:val="24"/>
        </w:rPr>
        <w:t>ПРИМОРСЬКА</w:t>
      </w:r>
      <w:r w:rsidRPr="00620838">
        <w:rPr>
          <w:rFonts w:ascii="Times New Roman CYR" w:hAnsi="Times New Roman CYR" w:cs="Times New Roman CYR"/>
          <w:sz w:val="24"/>
          <w:szCs w:val="24"/>
        </w:rPr>
        <w:t xml:space="preserve"> ВIТРОЕЛЕКТРОСТАНЦIЯ"</w:t>
      </w:r>
      <w:r w:rsidR="00965EDE">
        <w:rPr>
          <w:rFonts w:ascii="Times New Roman CYR" w:hAnsi="Times New Roman CYR" w:cs="Times New Roman CYR"/>
          <w:sz w:val="24"/>
          <w:szCs w:val="24"/>
        </w:rPr>
        <w:t xml:space="preserve">, </w:t>
      </w:r>
      <w:r w:rsidR="00965EDE" w:rsidRPr="00965EDE">
        <w:rPr>
          <w:rFonts w:ascii="Times New Roman CYR" w:hAnsi="Times New Roman CYR" w:cs="Times New Roman CYR"/>
          <w:sz w:val="24"/>
          <w:szCs w:val="24"/>
        </w:rPr>
        <w:t>зміни зареєстровані в січні 2021 року</w:t>
      </w:r>
      <w:r w:rsidRPr="00620838">
        <w:rPr>
          <w:rFonts w:ascii="Times New Roman CYR" w:hAnsi="Times New Roman CYR" w:cs="Times New Roman CYR"/>
          <w:sz w:val="24"/>
          <w:szCs w:val="24"/>
        </w:rPr>
        <w:t>.</w:t>
      </w:r>
    </w:p>
    <w:p w14:paraId="51E1A3DD" w14:textId="07FD431F"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Вiдповiдно до п. 48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Товариство не зобов'язане розкривати наступну iнформацiю:  Вiдомостi про участь емiтента в iнших юридичних особах (вiдсоток акцiй (часток, паїв) у яких перевищує 5 вiдсоткiв); Iнформацiя про структуру капiталу, iз зазначенням типiв i класiв акцiй, а також прав та обов'язкiв акцiонерiв (учасникiв); Iнформацiя про загальну кiлькiсть голосуючих акцiй та кiлькiсть голосуючих акцiй, право голосу за якими обмежено, а також кiлькiсть голосуючих акцiй, право голосу за якими за результатами обмеження такого права передано iншiй особi; Перелiк власникiв пакетiв 5 i бiльше вiдсоткiв акцiй iз зазначенням вiдсотка, кiлькостi, типу та/або класу належних їм акцiй; Iнформацiя про змiну акцiонерiв, яким належать голосуючi акцiї, розмiр пакета яких стає бiльшим, меншим або дорiвнює пороговому значенню пакета акцiй; Iнформацiя про змiну осiб, яким належить право голосу за акцiями, сумарна кiлькiсть прав за якими стає бiльшою, меншою або дорiвнює пороговому значенню пакета акцiй; Iнформацiя про змiну осiб, якi є власниками фiнансових iнструментiв, пов'язаних з голосуючими акцiями акцiонерного товариства, сумарна кiлькiсть прав за якими стає бiльшою, меншою або рiвною пороговому значенню пакета акцiй; Iнформацiя про наявнiсть у власностi працiвникiв емiтента цiнних паперiв (крiм акцiй) такого емiтента, а щодо акцiй - у розмiрi понад 0,1 вiдсотка розмiру статутного капiталу такого емiтента у кожного працiвника; Iнформацiя про будь-якi обмеження щодо обiгу цiнних паперiв емiтента, у тому числi необхiднiсть отримання вiд емiтента або iнших власникiв цiнних паперiв згоди на вiдчуження таких цiнних паперiв; Твердження щодо рiчної iнформацiї; Iнформацiя про вчинення значних правочинiв; Iнформацiя про вчинення правочинiв щодо яких є заiнтересованiсть, про осiб, заiнтересованих у вчиненнi емiтентом правочинiв iз заiнтересованiстю, та обставини, iснування яких створює заiнтересованiсть; Звiт про платежi на користь держави вiдповiдно до Закону про бухгалтерський облiк; Звiт керiвництва (звiт про управлiння), з урахуванням вимог пунктiв 40-42 цього Положення; Наявна в емiтента iнформацiя про корпоративнi договори, укладенi акцiонерами (учасниками) такого емiтента; Iнформацiя про будь-якi договори та/або правочини, умовою чинностi яких є незмiннiсть осiб, якi здiйснюють контроль над емiтентом; Iнформацiя про будь-якi винагороди або компенсацiї, що мають бути виплаченi посадовим особам емiтента в разi їх звiльнення.</w:t>
      </w:r>
    </w:p>
    <w:p w14:paraId="585841B5"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Вiдповiдно до п. 51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Товариство не зобов'язане розкривати наступну iнформацiю: Iнформацiя про придбання емiтентом власних акцiй.</w:t>
      </w:r>
    </w:p>
    <w:p w14:paraId="4CDD9039"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усiх випускiв цiнних паперiв, за якими надається забезпечення не надається, тому що Товариство не є особою, яка надає забезпечення.</w:t>
      </w:r>
    </w:p>
    <w:p w14:paraId="6AF2C1E2"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рейтингове агентство вiдсутня, тому що Товариство не проводило рейтингової оцiнки.</w:t>
      </w:r>
    </w:p>
    <w:p w14:paraId="7E04D982"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судовi справи не надається, тому що Товариство не має судових справ, за якими розглядаються позовнi вимоги у розмiрi на суму 1 та бiльше вiдсоткiв активiв Товариства станом на початок звiтного року, стороною в яких виступає Товариство.</w:t>
      </w:r>
    </w:p>
    <w:p w14:paraId="1B194B56"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роздiл, в якому потрiбно вказати iнформацiю про засновникiв, така iнформацiя наводиться нижче:</w:t>
      </w:r>
    </w:p>
    <w:p w14:paraId="346BE681"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Засновники Товариства:</w:t>
      </w:r>
    </w:p>
    <w:p w14:paraId="2A76A88C"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1. ТОВ "ВIНД ПАУЕР", код: 36168821;</w:t>
      </w:r>
    </w:p>
    <w:p w14:paraId="252CD9DA"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ТОВ "СХIДЕНЕРГО", код: 31831942.</w:t>
      </w:r>
    </w:p>
    <w:p w14:paraId="44AE559D"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корпоративного секретаря не надається, тому що посада корпоративного секретаря не передбачена Статутом.</w:t>
      </w:r>
    </w:p>
    <w:p w14:paraId="6F174492"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володiння посадовими особами емiтента акцiями особи не надається, тому що Товариство не є акцiонерним. </w:t>
      </w:r>
    </w:p>
    <w:p w14:paraId="6AAE7B64"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зобов'язання та забезпечення особи  кредити банку BAYERISCHE LANDESBANK вiдсоток за користування коштами (вiдсоток рiчних) становить 1,2-2,5.</w:t>
      </w:r>
    </w:p>
    <w:p w14:paraId="42C089F6"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вiдокремленi пiдроздiли не надається, тому що Товариство не має фiлiалiв або iнших вiдокремлених пiдроздiлiв.</w:t>
      </w:r>
    </w:p>
    <w:p w14:paraId="6F798C03"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випуски акцiй, Уточнення щодо наявностi обмежень за акцiями не надається, тому що Товариство не випускало акцiй.</w:t>
      </w:r>
    </w:p>
    <w:p w14:paraId="24FD53A4"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не надається, тому що Товариство не випускало iншi цiннi папери.</w:t>
      </w:r>
    </w:p>
    <w:p w14:paraId="257E7A7E"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надається, тому що Товариство не випускало деривативнi цiннi папери.</w:t>
      </w:r>
    </w:p>
    <w:p w14:paraId="002E0B4B"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не надається, тому що Товариство не випускало цiльових корпоративних облiгацiй, виконання зобов'язань за якими здiйснюється шляхом об'єкта (частини об'єкта) житлового будiвництва.</w:t>
      </w:r>
    </w:p>
    <w:p w14:paraId="0173F5B8"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Дивiдендна полiтика не надається, тому що в Товариствi вiдсутнiй внутрiшнiй документ, який би визначав дивiдендну полiтику.</w:t>
      </w:r>
    </w:p>
    <w:p w14:paraId="58A65388"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виплату дивiдендiв та iнших доходiв за цiнними паперами у звiтному роцi не надається, тому що Товариство не випускало акцiй.</w:t>
      </w:r>
    </w:p>
    <w:p w14:paraId="7FDF7FC0"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Перелiк посилань на внутрiшнi документи, що розмiщенi на вебсайтi Товариства не надається, тому що вiдповiдно до п. 119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Товариство не зобов'язане розмiщувати внутрiшнi документи на власному вебсайтi так як не є акцiонерним товариством.</w:t>
      </w:r>
    </w:p>
    <w:p w14:paraId="3C34EB20"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пов'язана з емiсiєю окремих видiв цiнних паперiв (iнформацiя щодо iпотечних облiгацiй, iнформацiя щодо сертифiкатiв ФОН) не надається, тому що Товариство не випускало iпотечних облiгацiй та сертифiкатiв ФОН.</w:t>
      </w:r>
    </w:p>
    <w:p w14:paraId="552D0690"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Список посилань на особливу iнформацiю, яка була розкрита протягом звiтного року не надаються, тому що Товариство не розкриває особливу iнформацiю згiдно iз ч. 4 ст. 128 Закону України "Про ринки капiталу та органiзованi товарнi ринки".</w:t>
      </w:r>
    </w:p>
    <w:p w14:paraId="3B619748"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Рiчна фiнансова звiтнiсть поручителя (страховика/гаранта), що здiйснює забезпечення випуску боргових цiнних паперiв (за кожним суб'єктом забезпечення окремо) не надається, оскiльки поручитель Товариства є нерезидентом України.</w:t>
      </w:r>
    </w:p>
    <w:p w14:paraId="29F57E3F" w14:textId="234B1791" w:rsidR="00A22CC6" w:rsidRDefault="00A8329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br w:type="page"/>
      </w:r>
    </w:p>
    <w:p w14:paraId="49F90F9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Зміст</w:t>
      </w:r>
    </w:p>
    <w:p w14:paraId="72D8632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0"/>
        <w:gridCol w:w="830"/>
      </w:tblGrid>
      <w:tr w:rsidR="00EF4DD7" w:rsidRPr="00EF4DD7" w14:paraId="08718818" w14:textId="62734253" w:rsidTr="00EF4DD7">
        <w:tc>
          <w:tcPr>
            <w:tcW w:w="9960" w:type="dxa"/>
          </w:tcPr>
          <w:p w14:paraId="2A6F3C85" w14:textId="77777777" w:rsidR="00EF4DD7" w:rsidRPr="00EF4DD7" w:rsidRDefault="00EF4DD7" w:rsidP="004A28C1">
            <w:pPr>
              <w:widowControl w:val="0"/>
              <w:autoSpaceDE w:val="0"/>
              <w:autoSpaceDN w:val="0"/>
              <w:adjustRightInd w:val="0"/>
              <w:rPr>
                <w:rFonts w:ascii="Times New Roman CYR" w:hAnsi="Times New Roman CYR" w:cs="Times New Roman CYR"/>
                <w:sz w:val="24"/>
                <w:szCs w:val="24"/>
              </w:rPr>
            </w:pPr>
            <w:r w:rsidRPr="00EF4DD7">
              <w:rPr>
                <w:rFonts w:ascii="Times New Roman CYR" w:hAnsi="Times New Roman CYR" w:cs="Times New Roman CYR"/>
                <w:sz w:val="24"/>
                <w:szCs w:val="24"/>
              </w:rPr>
              <w:t>I. Загальна інформація</w:t>
            </w:r>
          </w:p>
        </w:tc>
        <w:tc>
          <w:tcPr>
            <w:tcW w:w="830" w:type="dxa"/>
          </w:tcPr>
          <w:p w14:paraId="7AC45A04" w14:textId="7B7BDE05" w:rsidR="00EF4DD7" w:rsidRPr="00EF4DD7" w:rsidRDefault="00EF4DD7" w:rsidP="00EF4DD7">
            <w:pPr>
              <w:widowControl w:val="0"/>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5</w:t>
            </w:r>
          </w:p>
        </w:tc>
      </w:tr>
      <w:tr w:rsidR="00EF4DD7" w:rsidRPr="00EF4DD7" w14:paraId="48F2CFE2" w14:textId="61AEED78" w:rsidTr="00EF4DD7">
        <w:tc>
          <w:tcPr>
            <w:tcW w:w="9960" w:type="dxa"/>
          </w:tcPr>
          <w:p w14:paraId="067EC907" w14:textId="77777777" w:rsidR="00EF4DD7" w:rsidRPr="00EF4DD7" w:rsidRDefault="00EF4DD7" w:rsidP="004A28C1">
            <w:pPr>
              <w:widowControl w:val="0"/>
              <w:autoSpaceDE w:val="0"/>
              <w:autoSpaceDN w:val="0"/>
              <w:adjustRightInd w:val="0"/>
              <w:rPr>
                <w:rFonts w:ascii="Times New Roman CYR" w:hAnsi="Times New Roman CYR" w:cs="Times New Roman CYR"/>
                <w:sz w:val="24"/>
                <w:szCs w:val="24"/>
                <w:lang w:val="uk-UA"/>
              </w:rPr>
            </w:pPr>
            <w:r w:rsidRPr="00EF4DD7">
              <w:rPr>
                <w:rFonts w:ascii="Times New Roman CYR" w:hAnsi="Times New Roman CYR" w:cs="Times New Roman CYR"/>
                <w:sz w:val="24"/>
                <w:szCs w:val="24"/>
                <w:lang w:val="uk-UA"/>
              </w:rPr>
              <w:t>1. Ідентифікаційні дані та загальна інформація</w:t>
            </w:r>
          </w:p>
        </w:tc>
        <w:tc>
          <w:tcPr>
            <w:tcW w:w="830" w:type="dxa"/>
          </w:tcPr>
          <w:p w14:paraId="0ED8EE49" w14:textId="5A015755" w:rsidR="00EF4DD7" w:rsidRPr="00EF4DD7" w:rsidRDefault="00EF4DD7" w:rsidP="00EF4DD7">
            <w:pPr>
              <w:widowControl w:val="0"/>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5</w:t>
            </w:r>
          </w:p>
        </w:tc>
      </w:tr>
      <w:tr w:rsidR="00EF4DD7" w:rsidRPr="00EF4DD7" w14:paraId="6582E8F2" w14:textId="3CEA1000" w:rsidTr="00EF4DD7">
        <w:tc>
          <w:tcPr>
            <w:tcW w:w="9960" w:type="dxa"/>
          </w:tcPr>
          <w:p w14:paraId="261DEFBD" w14:textId="77777777" w:rsidR="00EF4DD7" w:rsidRPr="00EF4DD7" w:rsidRDefault="00EF4DD7" w:rsidP="004A28C1">
            <w:pPr>
              <w:widowControl w:val="0"/>
              <w:autoSpaceDE w:val="0"/>
              <w:autoSpaceDN w:val="0"/>
              <w:adjustRightInd w:val="0"/>
              <w:rPr>
                <w:rFonts w:ascii="Times New Roman CYR" w:hAnsi="Times New Roman CYR" w:cs="Times New Roman CYR"/>
                <w:sz w:val="24"/>
                <w:szCs w:val="24"/>
              </w:rPr>
            </w:pPr>
            <w:r w:rsidRPr="00EF4DD7">
              <w:rPr>
                <w:rFonts w:ascii="Times New Roman CYR" w:hAnsi="Times New Roman CYR" w:cs="Times New Roman CYR"/>
                <w:sz w:val="24"/>
                <w:szCs w:val="24"/>
              </w:rPr>
              <w:t>2. Органи управління та посадові особи. Організаційна структура</w:t>
            </w:r>
          </w:p>
        </w:tc>
        <w:tc>
          <w:tcPr>
            <w:tcW w:w="830" w:type="dxa"/>
          </w:tcPr>
          <w:p w14:paraId="7A74A14B" w14:textId="3E369EF5" w:rsidR="00EF4DD7" w:rsidRPr="00EF4DD7" w:rsidRDefault="007C3254" w:rsidP="00EF4DD7">
            <w:pPr>
              <w:widowControl w:val="0"/>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8</w:t>
            </w:r>
          </w:p>
        </w:tc>
      </w:tr>
      <w:tr w:rsidR="00EF4DD7" w:rsidRPr="00EF4DD7" w14:paraId="38062749" w14:textId="69F639A4" w:rsidTr="00EF4DD7">
        <w:tc>
          <w:tcPr>
            <w:tcW w:w="9960" w:type="dxa"/>
          </w:tcPr>
          <w:p w14:paraId="6A2F6A19" w14:textId="77777777" w:rsidR="00EF4DD7" w:rsidRPr="00EF4DD7" w:rsidRDefault="00EF4DD7" w:rsidP="004A28C1">
            <w:pPr>
              <w:widowControl w:val="0"/>
              <w:autoSpaceDE w:val="0"/>
              <w:autoSpaceDN w:val="0"/>
              <w:adjustRightInd w:val="0"/>
              <w:rPr>
                <w:rFonts w:ascii="Times New Roman CYR" w:hAnsi="Times New Roman CYR" w:cs="Times New Roman CYR"/>
                <w:sz w:val="24"/>
                <w:szCs w:val="24"/>
              </w:rPr>
            </w:pPr>
            <w:r w:rsidRPr="00EF4DD7">
              <w:rPr>
                <w:rFonts w:ascii="Times New Roman CYR" w:hAnsi="Times New Roman CYR" w:cs="Times New Roman CYR"/>
                <w:sz w:val="24"/>
                <w:szCs w:val="24"/>
              </w:rPr>
              <w:t>3. Структура власності</w:t>
            </w:r>
          </w:p>
        </w:tc>
        <w:tc>
          <w:tcPr>
            <w:tcW w:w="830" w:type="dxa"/>
          </w:tcPr>
          <w:p w14:paraId="260E298A" w14:textId="64F9CF6F" w:rsidR="00EF4DD7" w:rsidRPr="00EF4DD7" w:rsidRDefault="00EF4DD7" w:rsidP="00EF4DD7">
            <w:pPr>
              <w:widowControl w:val="0"/>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1</w:t>
            </w:r>
            <w:r w:rsidR="007C3254">
              <w:rPr>
                <w:rFonts w:ascii="Times New Roman CYR" w:hAnsi="Times New Roman CYR" w:cs="Times New Roman CYR"/>
                <w:sz w:val="24"/>
                <w:szCs w:val="24"/>
              </w:rPr>
              <w:t>1</w:t>
            </w:r>
          </w:p>
        </w:tc>
      </w:tr>
      <w:tr w:rsidR="00EF4DD7" w:rsidRPr="00EF4DD7" w14:paraId="19F62C22" w14:textId="13DE8C17" w:rsidTr="00EF4DD7">
        <w:tc>
          <w:tcPr>
            <w:tcW w:w="9960" w:type="dxa"/>
          </w:tcPr>
          <w:p w14:paraId="5F1DEC11" w14:textId="77777777" w:rsidR="00EF4DD7" w:rsidRPr="00EF4DD7" w:rsidRDefault="00EF4DD7" w:rsidP="004A28C1">
            <w:pPr>
              <w:widowControl w:val="0"/>
              <w:autoSpaceDE w:val="0"/>
              <w:autoSpaceDN w:val="0"/>
              <w:adjustRightInd w:val="0"/>
              <w:rPr>
                <w:rFonts w:ascii="Times New Roman CYR" w:hAnsi="Times New Roman CYR" w:cs="Times New Roman CYR"/>
                <w:sz w:val="24"/>
                <w:szCs w:val="24"/>
              </w:rPr>
            </w:pPr>
            <w:r w:rsidRPr="00EF4DD7">
              <w:rPr>
                <w:rFonts w:ascii="Times New Roman CYR" w:hAnsi="Times New Roman CYR" w:cs="Times New Roman CYR"/>
                <w:sz w:val="24"/>
                <w:szCs w:val="24"/>
              </w:rPr>
              <w:t>4. Опис господарської та фінансової діяльності</w:t>
            </w:r>
          </w:p>
        </w:tc>
        <w:tc>
          <w:tcPr>
            <w:tcW w:w="830" w:type="dxa"/>
          </w:tcPr>
          <w:p w14:paraId="5BB1014E" w14:textId="7C83ABCA" w:rsidR="00EF4DD7" w:rsidRPr="00EF4DD7" w:rsidRDefault="00EF4DD7" w:rsidP="00EF4DD7">
            <w:pPr>
              <w:widowControl w:val="0"/>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1</w:t>
            </w:r>
            <w:r w:rsidR="007C3254">
              <w:rPr>
                <w:rFonts w:ascii="Times New Roman CYR" w:hAnsi="Times New Roman CYR" w:cs="Times New Roman CYR"/>
                <w:sz w:val="24"/>
                <w:szCs w:val="24"/>
              </w:rPr>
              <w:t>1</w:t>
            </w:r>
          </w:p>
        </w:tc>
      </w:tr>
      <w:tr w:rsidR="00EF4DD7" w:rsidRPr="00EF4DD7" w14:paraId="0B500D42" w14:textId="72871A59" w:rsidTr="00EF4DD7">
        <w:tc>
          <w:tcPr>
            <w:tcW w:w="9960" w:type="dxa"/>
          </w:tcPr>
          <w:p w14:paraId="1407D3AB" w14:textId="77777777" w:rsidR="00EF4DD7" w:rsidRPr="00EF4DD7" w:rsidRDefault="00EF4DD7" w:rsidP="004A28C1">
            <w:pPr>
              <w:widowControl w:val="0"/>
              <w:autoSpaceDE w:val="0"/>
              <w:autoSpaceDN w:val="0"/>
              <w:adjustRightInd w:val="0"/>
              <w:rPr>
                <w:rFonts w:ascii="Times New Roman CYR" w:hAnsi="Times New Roman CYR" w:cs="Times New Roman CYR"/>
                <w:sz w:val="24"/>
                <w:szCs w:val="24"/>
              </w:rPr>
            </w:pPr>
            <w:r w:rsidRPr="00EF4DD7">
              <w:rPr>
                <w:rFonts w:ascii="Times New Roman CYR" w:hAnsi="Times New Roman CYR" w:cs="Times New Roman CYR"/>
                <w:sz w:val="24"/>
                <w:szCs w:val="24"/>
              </w:rPr>
              <w:t>II. Інформація щодо капіталу та цінних паперів</w:t>
            </w:r>
          </w:p>
        </w:tc>
        <w:tc>
          <w:tcPr>
            <w:tcW w:w="830" w:type="dxa"/>
          </w:tcPr>
          <w:p w14:paraId="440ACB28" w14:textId="71247DFB" w:rsidR="00EF4DD7" w:rsidRPr="00EF4DD7" w:rsidRDefault="00EF4DD7" w:rsidP="00EF4DD7">
            <w:pPr>
              <w:widowControl w:val="0"/>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3</w:t>
            </w:r>
            <w:r w:rsidR="007C3254">
              <w:rPr>
                <w:rFonts w:ascii="Times New Roman CYR" w:hAnsi="Times New Roman CYR" w:cs="Times New Roman CYR"/>
                <w:sz w:val="24"/>
                <w:szCs w:val="24"/>
              </w:rPr>
              <w:t>4</w:t>
            </w:r>
          </w:p>
        </w:tc>
      </w:tr>
      <w:tr w:rsidR="00EF4DD7" w:rsidRPr="00EF4DD7" w14:paraId="7B4742C6" w14:textId="6206D81D" w:rsidTr="00EF4DD7">
        <w:tc>
          <w:tcPr>
            <w:tcW w:w="9960" w:type="dxa"/>
          </w:tcPr>
          <w:p w14:paraId="1919510E" w14:textId="77777777" w:rsidR="00EF4DD7" w:rsidRPr="00EF4DD7" w:rsidRDefault="00EF4DD7" w:rsidP="004A28C1">
            <w:pPr>
              <w:widowControl w:val="0"/>
              <w:autoSpaceDE w:val="0"/>
              <w:autoSpaceDN w:val="0"/>
              <w:adjustRightInd w:val="0"/>
              <w:rPr>
                <w:rFonts w:ascii="Times New Roman CYR" w:hAnsi="Times New Roman CYR" w:cs="Times New Roman CYR"/>
                <w:sz w:val="24"/>
                <w:szCs w:val="24"/>
              </w:rPr>
            </w:pPr>
            <w:r w:rsidRPr="00EF4DD7">
              <w:rPr>
                <w:rFonts w:ascii="Times New Roman CYR" w:hAnsi="Times New Roman CYR" w:cs="Times New Roman CYR"/>
                <w:sz w:val="24"/>
                <w:szCs w:val="24"/>
              </w:rPr>
              <w:t>3. Цінні папери</w:t>
            </w:r>
          </w:p>
        </w:tc>
        <w:tc>
          <w:tcPr>
            <w:tcW w:w="830" w:type="dxa"/>
          </w:tcPr>
          <w:p w14:paraId="3B9DB40A" w14:textId="0806BDCA" w:rsidR="00EF4DD7" w:rsidRPr="00EF4DD7" w:rsidRDefault="00EF4DD7" w:rsidP="00EF4DD7">
            <w:pPr>
              <w:widowControl w:val="0"/>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3</w:t>
            </w:r>
            <w:r w:rsidR="007C3254">
              <w:rPr>
                <w:rFonts w:ascii="Times New Roman CYR" w:hAnsi="Times New Roman CYR" w:cs="Times New Roman CYR"/>
                <w:sz w:val="24"/>
                <w:szCs w:val="24"/>
              </w:rPr>
              <w:t>4</w:t>
            </w:r>
          </w:p>
        </w:tc>
      </w:tr>
      <w:tr w:rsidR="00EF4DD7" w:rsidRPr="00EF4DD7" w14:paraId="7484EF8F" w14:textId="754D760C" w:rsidTr="00EF4DD7">
        <w:tc>
          <w:tcPr>
            <w:tcW w:w="9960" w:type="dxa"/>
          </w:tcPr>
          <w:p w14:paraId="77D9AB13" w14:textId="77777777" w:rsidR="00EF4DD7" w:rsidRPr="00EF4DD7" w:rsidRDefault="00EF4DD7" w:rsidP="004A28C1">
            <w:pPr>
              <w:widowControl w:val="0"/>
              <w:autoSpaceDE w:val="0"/>
              <w:autoSpaceDN w:val="0"/>
              <w:adjustRightInd w:val="0"/>
              <w:rPr>
                <w:rFonts w:ascii="Times New Roman CYR" w:hAnsi="Times New Roman CYR" w:cs="Times New Roman CYR"/>
                <w:sz w:val="24"/>
                <w:szCs w:val="24"/>
              </w:rPr>
            </w:pPr>
            <w:r w:rsidRPr="00EF4DD7">
              <w:rPr>
                <w:rFonts w:ascii="Times New Roman CYR" w:hAnsi="Times New Roman CYR" w:cs="Times New Roman CYR"/>
                <w:sz w:val="24"/>
                <w:szCs w:val="24"/>
              </w:rPr>
              <w:t>III. Фінансова інформація</w:t>
            </w:r>
          </w:p>
        </w:tc>
        <w:tc>
          <w:tcPr>
            <w:tcW w:w="830" w:type="dxa"/>
          </w:tcPr>
          <w:p w14:paraId="37B69103" w14:textId="2305F6C3" w:rsidR="00EF4DD7" w:rsidRPr="00EF4DD7" w:rsidRDefault="00EF4DD7" w:rsidP="00EF4DD7">
            <w:pPr>
              <w:widowControl w:val="0"/>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3</w:t>
            </w:r>
            <w:r w:rsidR="007C3254">
              <w:rPr>
                <w:rFonts w:ascii="Times New Roman CYR" w:hAnsi="Times New Roman CYR" w:cs="Times New Roman CYR"/>
                <w:sz w:val="24"/>
                <w:szCs w:val="24"/>
              </w:rPr>
              <w:t>6</w:t>
            </w:r>
          </w:p>
        </w:tc>
      </w:tr>
      <w:tr w:rsidR="00EF4DD7" w:rsidRPr="00EF4DD7" w14:paraId="0534017D" w14:textId="1822B985" w:rsidTr="00EF4DD7">
        <w:tc>
          <w:tcPr>
            <w:tcW w:w="9960" w:type="dxa"/>
          </w:tcPr>
          <w:p w14:paraId="2AE7444D" w14:textId="77777777" w:rsidR="00EF4DD7" w:rsidRPr="00EF4DD7" w:rsidRDefault="00EF4DD7" w:rsidP="004A28C1">
            <w:pPr>
              <w:widowControl w:val="0"/>
              <w:autoSpaceDE w:val="0"/>
              <w:autoSpaceDN w:val="0"/>
              <w:adjustRightInd w:val="0"/>
              <w:rPr>
                <w:rFonts w:ascii="Times New Roman CYR" w:hAnsi="Times New Roman CYR" w:cs="Times New Roman CYR"/>
                <w:sz w:val="24"/>
                <w:szCs w:val="24"/>
              </w:rPr>
            </w:pPr>
            <w:r w:rsidRPr="00EF4DD7">
              <w:rPr>
                <w:rFonts w:ascii="Times New Roman CYR" w:hAnsi="Times New Roman CYR" w:cs="Times New Roman CYR"/>
                <w:sz w:val="24"/>
                <w:szCs w:val="24"/>
              </w:rPr>
              <w:t>2. Річна фінансова звітність</w:t>
            </w:r>
          </w:p>
        </w:tc>
        <w:tc>
          <w:tcPr>
            <w:tcW w:w="830" w:type="dxa"/>
          </w:tcPr>
          <w:p w14:paraId="0733D96B" w14:textId="2DB7B25F" w:rsidR="00EF4DD7" w:rsidRPr="00EF4DD7" w:rsidRDefault="00EF4DD7" w:rsidP="00EF4DD7">
            <w:pPr>
              <w:widowControl w:val="0"/>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3</w:t>
            </w:r>
            <w:r w:rsidR="007C3254">
              <w:rPr>
                <w:rFonts w:ascii="Times New Roman CYR" w:hAnsi="Times New Roman CYR" w:cs="Times New Roman CYR"/>
                <w:sz w:val="24"/>
                <w:szCs w:val="24"/>
              </w:rPr>
              <w:t>6</w:t>
            </w:r>
            <w:r>
              <w:rPr>
                <w:rFonts w:ascii="Times New Roman CYR" w:hAnsi="Times New Roman CYR" w:cs="Times New Roman CYR"/>
                <w:sz w:val="24"/>
                <w:szCs w:val="24"/>
              </w:rPr>
              <w:t>,4</w:t>
            </w:r>
            <w:r w:rsidR="007C3254">
              <w:rPr>
                <w:rFonts w:ascii="Times New Roman CYR" w:hAnsi="Times New Roman CYR" w:cs="Times New Roman CYR"/>
                <w:sz w:val="24"/>
                <w:szCs w:val="24"/>
              </w:rPr>
              <w:t>2</w:t>
            </w:r>
          </w:p>
        </w:tc>
      </w:tr>
      <w:tr w:rsidR="00EF4DD7" w:rsidRPr="00EF4DD7" w14:paraId="57888BC5" w14:textId="743E612C" w:rsidTr="00EF4DD7">
        <w:tc>
          <w:tcPr>
            <w:tcW w:w="9960" w:type="dxa"/>
          </w:tcPr>
          <w:p w14:paraId="3729BEC6" w14:textId="77777777" w:rsidR="00EF4DD7" w:rsidRPr="00EF4DD7" w:rsidRDefault="00EF4DD7" w:rsidP="004A28C1">
            <w:pPr>
              <w:widowControl w:val="0"/>
              <w:autoSpaceDE w:val="0"/>
              <w:autoSpaceDN w:val="0"/>
              <w:adjustRightInd w:val="0"/>
              <w:rPr>
                <w:rFonts w:ascii="Times New Roman CYR" w:hAnsi="Times New Roman CYR" w:cs="Times New Roman CYR"/>
                <w:sz w:val="24"/>
                <w:szCs w:val="24"/>
              </w:rPr>
            </w:pPr>
            <w:r w:rsidRPr="00EF4DD7">
              <w:rPr>
                <w:rFonts w:ascii="Times New Roman CYR" w:hAnsi="Times New Roman CYR" w:cs="Times New Roman CYR"/>
                <w:sz w:val="24"/>
                <w:szCs w:val="24"/>
              </w:rPr>
              <w:t>3. Аудиторський звіт до річної фінансової звітності</w:t>
            </w:r>
          </w:p>
        </w:tc>
        <w:tc>
          <w:tcPr>
            <w:tcW w:w="830" w:type="dxa"/>
          </w:tcPr>
          <w:p w14:paraId="1822C621" w14:textId="4B4FE910" w:rsidR="00EF4DD7" w:rsidRPr="00EF4DD7" w:rsidRDefault="00EF4DD7" w:rsidP="00EF4DD7">
            <w:pPr>
              <w:widowControl w:val="0"/>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3</w:t>
            </w:r>
            <w:r w:rsidR="007C3254">
              <w:rPr>
                <w:rFonts w:ascii="Times New Roman CYR" w:hAnsi="Times New Roman CYR" w:cs="Times New Roman CYR"/>
                <w:sz w:val="24"/>
                <w:szCs w:val="24"/>
              </w:rPr>
              <w:t>6</w:t>
            </w:r>
          </w:p>
        </w:tc>
      </w:tr>
    </w:tbl>
    <w:p w14:paraId="47D7D6F3"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pPr>
    </w:p>
    <w:p w14:paraId="3E5E0E8E"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sectPr w:rsidR="00A22CC6">
          <w:pgSz w:w="12240" w:h="15840"/>
          <w:pgMar w:top="570" w:right="720" w:bottom="570" w:left="720" w:header="708" w:footer="708" w:gutter="0"/>
          <w:cols w:space="720"/>
          <w:noEndnote/>
        </w:sectPr>
      </w:pPr>
    </w:p>
    <w:p w14:paraId="3961351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14:paraId="613F0647"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4603"/>
        <w:gridCol w:w="5362"/>
      </w:tblGrid>
      <w:tr w:rsidR="00A22CC6" w14:paraId="75C436D0" w14:textId="77777777" w:rsidTr="00A8329F">
        <w:trPr>
          <w:trHeight w:val="300"/>
        </w:trPr>
        <w:tc>
          <w:tcPr>
            <w:tcW w:w="500" w:type="dxa"/>
            <w:tcBorders>
              <w:top w:val="single" w:sz="6" w:space="0" w:color="auto"/>
              <w:bottom w:val="single" w:sz="6" w:space="0" w:color="auto"/>
              <w:right w:val="single" w:sz="6" w:space="0" w:color="auto"/>
            </w:tcBorders>
            <w:vAlign w:val="center"/>
          </w:tcPr>
          <w:p w14:paraId="49E0B7D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4603" w:type="dxa"/>
            <w:tcBorders>
              <w:top w:val="single" w:sz="6" w:space="0" w:color="auto"/>
              <w:left w:val="single" w:sz="6" w:space="0" w:color="auto"/>
              <w:bottom w:val="single" w:sz="6" w:space="0" w:color="auto"/>
              <w:right w:val="single" w:sz="6" w:space="0" w:color="auto"/>
            </w:tcBorders>
            <w:vAlign w:val="center"/>
          </w:tcPr>
          <w:p w14:paraId="4CF9C271"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5362" w:type="dxa"/>
            <w:tcBorders>
              <w:top w:val="single" w:sz="6" w:space="0" w:color="auto"/>
              <w:left w:val="single" w:sz="6" w:space="0" w:color="auto"/>
              <w:bottom w:val="single" w:sz="6" w:space="0" w:color="auto"/>
            </w:tcBorders>
            <w:vAlign w:val="center"/>
          </w:tcPr>
          <w:p w14:paraId="24A55540"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"ДТЕК ПРИМОРСЬКА ВIТРОЕЛЕКТРОСТАНЦIЯ"</w:t>
            </w:r>
          </w:p>
        </w:tc>
      </w:tr>
      <w:tr w:rsidR="00A22CC6" w14:paraId="28DD2DF2" w14:textId="77777777" w:rsidTr="00A8329F">
        <w:trPr>
          <w:trHeight w:val="300"/>
        </w:trPr>
        <w:tc>
          <w:tcPr>
            <w:tcW w:w="500" w:type="dxa"/>
            <w:tcBorders>
              <w:top w:val="single" w:sz="6" w:space="0" w:color="auto"/>
              <w:bottom w:val="single" w:sz="6" w:space="0" w:color="auto"/>
              <w:right w:val="single" w:sz="6" w:space="0" w:color="auto"/>
            </w:tcBorders>
            <w:vAlign w:val="center"/>
          </w:tcPr>
          <w:p w14:paraId="0377BD1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4603" w:type="dxa"/>
            <w:tcBorders>
              <w:top w:val="single" w:sz="6" w:space="0" w:color="auto"/>
              <w:left w:val="single" w:sz="6" w:space="0" w:color="auto"/>
              <w:bottom w:val="single" w:sz="6" w:space="0" w:color="auto"/>
              <w:right w:val="single" w:sz="6" w:space="0" w:color="auto"/>
            </w:tcBorders>
            <w:vAlign w:val="center"/>
          </w:tcPr>
          <w:p w14:paraId="239E6BE2"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5362" w:type="dxa"/>
            <w:tcBorders>
              <w:top w:val="single" w:sz="6" w:space="0" w:color="auto"/>
              <w:left w:val="single" w:sz="6" w:space="0" w:color="auto"/>
              <w:bottom w:val="single" w:sz="6" w:space="0" w:color="auto"/>
            </w:tcBorders>
            <w:vAlign w:val="center"/>
          </w:tcPr>
          <w:p w14:paraId="0F9D83FD"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 "ДТЕК ПРИМОРСЬКА ВЕС"</w:t>
            </w:r>
          </w:p>
        </w:tc>
      </w:tr>
      <w:tr w:rsidR="00A22CC6" w14:paraId="48D78ECA" w14:textId="77777777" w:rsidTr="00A8329F">
        <w:trPr>
          <w:trHeight w:val="300"/>
        </w:trPr>
        <w:tc>
          <w:tcPr>
            <w:tcW w:w="500" w:type="dxa"/>
            <w:tcBorders>
              <w:top w:val="single" w:sz="6" w:space="0" w:color="auto"/>
              <w:bottom w:val="single" w:sz="6" w:space="0" w:color="auto"/>
              <w:right w:val="single" w:sz="6" w:space="0" w:color="auto"/>
            </w:tcBorders>
            <w:vAlign w:val="center"/>
          </w:tcPr>
          <w:p w14:paraId="483856C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4603" w:type="dxa"/>
            <w:tcBorders>
              <w:top w:val="single" w:sz="6" w:space="0" w:color="auto"/>
              <w:left w:val="single" w:sz="6" w:space="0" w:color="auto"/>
              <w:bottom w:val="single" w:sz="6" w:space="0" w:color="auto"/>
              <w:right w:val="single" w:sz="6" w:space="0" w:color="auto"/>
            </w:tcBorders>
            <w:vAlign w:val="center"/>
          </w:tcPr>
          <w:p w14:paraId="34653302"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5362" w:type="dxa"/>
            <w:tcBorders>
              <w:top w:val="single" w:sz="6" w:space="0" w:color="auto"/>
              <w:left w:val="single" w:sz="6" w:space="0" w:color="auto"/>
              <w:bottom w:val="single" w:sz="6" w:space="0" w:color="auto"/>
            </w:tcBorders>
            <w:vAlign w:val="center"/>
          </w:tcPr>
          <w:p w14:paraId="2962A819"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36496784</w:t>
            </w:r>
          </w:p>
        </w:tc>
      </w:tr>
      <w:tr w:rsidR="00A22CC6" w14:paraId="49920C13" w14:textId="77777777" w:rsidTr="00A8329F">
        <w:trPr>
          <w:trHeight w:val="300"/>
        </w:trPr>
        <w:tc>
          <w:tcPr>
            <w:tcW w:w="500" w:type="dxa"/>
            <w:tcBorders>
              <w:top w:val="single" w:sz="6" w:space="0" w:color="auto"/>
              <w:bottom w:val="single" w:sz="6" w:space="0" w:color="auto"/>
              <w:right w:val="single" w:sz="6" w:space="0" w:color="auto"/>
            </w:tcBorders>
            <w:vAlign w:val="center"/>
          </w:tcPr>
          <w:p w14:paraId="108DAEB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4603" w:type="dxa"/>
            <w:tcBorders>
              <w:top w:val="single" w:sz="6" w:space="0" w:color="auto"/>
              <w:left w:val="single" w:sz="6" w:space="0" w:color="auto"/>
              <w:bottom w:val="single" w:sz="6" w:space="0" w:color="auto"/>
              <w:right w:val="single" w:sz="6" w:space="0" w:color="auto"/>
            </w:tcBorders>
            <w:vAlign w:val="center"/>
          </w:tcPr>
          <w:p w14:paraId="267408A2"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5362" w:type="dxa"/>
            <w:tcBorders>
              <w:top w:val="single" w:sz="6" w:space="0" w:color="auto"/>
              <w:left w:val="single" w:sz="6" w:space="0" w:color="auto"/>
              <w:bottom w:val="single" w:sz="6" w:space="0" w:color="auto"/>
            </w:tcBorders>
            <w:vAlign w:val="center"/>
          </w:tcPr>
          <w:p w14:paraId="4C7BEF24"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15.06.2009</w:t>
            </w:r>
          </w:p>
        </w:tc>
      </w:tr>
      <w:tr w:rsidR="00A22CC6" w14:paraId="2BA8F4C7" w14:textId="77777777" w:rsidTr="00A8329F">
        <w:trPr>
          <w:trHeight w:val="300"/>
        </w:trPr>
        <w:tc>
          <w:tcPr>
            <w:tcW w:w="500" w:type="dxa"/>
            <w:tcBorders>
              <w:top w:val="single" w:sz="6" w:space="0" w:color="auto"/>
              <w:bottom w:val="single" w:sz="6" w:space="0" w:color="auto"/>
              <w:right w:val="single" w:sz="6" w:space="0" w:color="auto"/>
            </w:tcBorders>
            <w:vAlign w:val="center"/>
          </w:tcPr>
          <w:p w14:paraId="02E6002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4603" w:type="dxa"/>
            <w:tcBorders>
              <w:top w:val="single" w:sz="6" w:space="0" w:color="auto"/>
              <w:left w:val="single" w:sz="6" w:space="0" w:color="auto"/>
              <w:bottom w:val="single" w:sz="6" w:space="0" w:color="auto"/>
              <w:right w:val="single" w:sz="6" w:space="0" w:color="auto"/>
            </w:tcBorders>
            <w:vAlign w:val="center"/>
          </w:tcPr>
          <w:p w14:paraId="4C9FD9EA"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5362" w:type="dxa"/>
            <w:tcBorders>
              <w:top w:val="single" w:sz="6" w:space="0" w:color="auto"/>
              <w:left w:val="single" w:sz="6" w:space="0" w:color="auto"/>
              <w:bottom w:val="single" w:sz="6" w:space="0" w:color="auto"/>
            </w:tcBorders>
            <w:vAlign w:val="center"/>
          </w:tcPr>
          <w:p w14:paraId="2B77BD61" w14:textId="7A41BCB8"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04119, Україна, м. Київ, вулиця Хохлових Сiм'ї, будинок 8</w:t>
            </w:r>
            <w:r w:rsidR="003B66E6">
              <w:rPr>
                <w:rFonts w:ascii="Times New Roman CYR" w:hAnsi="Times New Roman CYR" w:cs="Times New Roman CYR"/>
                <w:sz w:val="24"/>
                <w:szCs w:val="24"/>
              </w:rPr>
              <w:t xml:space="preserve">, </w:t>
            </w:r>
            <w:r>
              <w:rPr>
                <w:rFonts w:ascii="Times New Roman CYR" w:hAnsi="Times New Roman CYR" w:cs="Times New Roman CYR"/>
                <w:sz w:val="24"/>
                <w:szCs w:val="24"/>
              </w:rPr>
              <w:t>ЛIТЕРА 20Д</w:t>
            </w:r>
          </w:p>
        </w:tc>
      </w:tr>
      <w:tr w:rsidR="00A22CC6" w14:paraId="284D9345" w14:textId="77777777" w:rsidTr="00A8329F">
        <w:trPr>
          <w:trHeight w:val="300"/>
        </w:trPr>
        <w:tc>
          <w:tcPr>
            <w:tcW w:w="500" w:type="dxa"/>
            <w:tcBorders>
              <w:top w:val="single" w:sz="6" w:space="0" w:color="auto"/>
              <w:bottom w:val="single" w:sz="6" w:space="0" w:color="auto"/>
              <w:right w:val="single" w:sz="6" w:space="0" w:color="auto"/>
            </w:tcBorders>
            <w:vAlign w:val="center"/>
          </w:tcPr>
          <w:p w14:paraId="0BC3352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4603" w:type="dxa"/>
            <w:tcBorders>
              <w:top w:val="single" w:sz="6" w:space="0" w:color="auto"/>
              <w:left w:val="single" w:sz="6" w:space="0" w:color="auto"/>
              <w:bottom w:val="single" w:sz="6" w:space="0" w:color="auto"/>
              <w:right w:val="single" w:sz="6" w:space="0" w:color="auto"/>
            </w:tcBorders>
            <w:vAlign w:val="center"/>
          </w:tcPr>
          <w:p w14:paraId="5ADB2894"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5362" w:type="dxa"/>
            <w:tcBorders>
              <w:top w:val="single" w:sz="6" w:space="0" w:color="auto"/>
              <w:left w:val="single" w:sz="6" w:space="0" w:color="auto"/>
              <w:bottom w:val="single" w:sz="6" w:space="0" w:color="auto"/>
            </w:tcBorders>
            <w:vAlign w:val="center"/>
          </w:tcPr>
          <w:p w14:paraId="24B0A8EF"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pPr>
          </w:p>
        </w:tc>
      </w:tr>
      <w:tr w:rsidR="00A22CC6" w14:paraId="56AE9275" w14:textId="77777777" w:rsidTr="00A8329F">
        <w:trPr>
          <w:trHeight w:val="300"/>
        </w:trPr>
        <w:tc>
          <w:tcPr>
            <w:tcW w:w="500" w:type="dxa"/>
            <w:tcBorders>
              <w:top w:val="single" w:sz="6" w:space="0" w:color="auto"/>
              <w:bottom w:val="single" w:sz="6" w:space="0" w:color="auto"/>
              <w:right w:val="single" w:sz="6" w:space="0" w:color="auto"/>
            </w:tcBorders>
            <w:vAlign w:val="center"/>
          </w:tcPr>
          <w:p w14:paraId="43178B9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4603" w:type="dxa"/>
            <w:tcBorders>
              <w:top w:val="single" w:sz="6" w:space="0" w:color="auto"/>
              <w:left w:val="single" w:sz="6" w:space="0" w:color="auto"/>
              <w:bottom w:val="single" w:sz="6" w:space="0" w:color="auto"/>
              <w:right w:val="single" w:sz="6" w:space="0" w:color="auto"/>
            </w:tcBorders>
            <w:vAlign w:val="center"/>
          </w:tcPr>
          <w:p w14:paraId="79540629"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5362" w:type="dxa"/>
            <w:tcBorders>
              <w:top w:val="single" w:sz="6" w:space="0" w:color="auto"/>
              <w:left w:val="single" w:sz="6" w:space="0" w:color="auto"/>
              <w:bottom w:val="single" w:sz="6" w:space="0" w:color="auto"/>
            </w:tcBorders>
            <w:vAlign w:val="center"/>
          </w:tcPr>
          <w:p w14:paraId="277D43F7"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14:paraId="0BA511F5"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A22CC6" w14:paraId="15857B72" w14:textId="77777777" w:rsidTr="00A8329F">
        <w:trPr>
          <w:trHeight w:val="300"/>
        </w:trPr>
        <w:tc>
          <w:tcPr>
            <w:tcW w:w="500" w:type="dxa"/>
            <w:tcBorders>
              <w:top w:val="single" w:sz="6" w:space="0" w:color="auto"/>
              <w:bottom w:val="single" w:sz="6" w:space="0" w:color="auto"/>
              <w:right w:val="single" w:sz="6" w:space="0" w:color="auto"/>
            </w:tcBorders>
            <w:vAlign w:val="center"/>
          </w:tcPr>
          <w:p w14:paraId="0235840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4603" w:type="dxa"/>
            <w:tcBorders>
              <w:top w:val="single" w:sz="6" w:space="0" w:color="auto"/>
              <w:left w:val="single" w:sz="6" w:space="0" w:color="auto"/>
              <w:bottom w:val="single" w:sz="6" w:space="0" w:color="auto"/>
              <w:right w:val="single" w:sz="6" w:space="0" w:color="auto"/>
            </w:tcBorders>
            <w:vAlign w:val="center"/>
          </w:tcPr>
          <w:p w14:paraId="5A1694C6"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5362" w:type="dxa"/>
            <w:tcBorders>
              <w:top w:val="single" w:sz="6" w:space="0" w:color="auto"/>
              <w:left w:val="single" w:sz="6" w:space="0" w:color="auto"/>
              <w:bottom w:val="single" w:sz="6" w:space="0" w:color="auto"/>
            </w:tcBorders>
            <w:vAlign w:val="center"/>
          </w:tcPr>
          <w:p w14:paraId="2F564B6C"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Так</w:t>
            </w:r>
          </w:p>
          <w:p w14:paraId="1C983066"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Ні</w:t>
            </w:r>
          </w:p>
        </w:tc>
      </w:tr>
      <w:tr w:rsidR="00A22CC6" w14:paraId="2F8F7843" w14:textId="77777777" w:rsidTr="00A8329F">
        <w:trPr>
          <w:trHeight w:val="300"/>
        </w:trPr>
        <w:tc>
          <w:tcPr>
            <w:tcW w:w="500" w:type="dxa"/>
            <w:tcBorders>
              <w:top w:val="single" w:sz="6" w:space="0" w:color="auto"/>
              <w:bottom w:val="single" w:sz="6" w:space="0" w:color="auto"/>
              <w:right w:val="single" w:sz="6" w:space="0" w:color="auto"/>
            </w:tcBorders>
            <w:vAlign w:val="center"/>
          </w:tcPr>
          <w:p w14:paraId="3CDD755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4603" w:type="dxa"/>
            <w:tcBorders>
              <w:top w:val="single" w:sz="6" w:space="0" w:color="auto"/>
              <w:left w:val="single" w:sz="6" w:space="0" w:color="auto"/>
              <w:bottom w:val="single" w:sz="6" w:space="0" w:color="auto"/>
              <w:right w:val="single" w:sz="6" w:space="0" w:color="auto"/>
            </w:tcBorders>
            <w:vAlign w:val="center"/>
          </w:tcPr>
          <w:p w14:paraId="16EB7BE6"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5362" w:type="dxa"/>
            <w:tcBorders>
              <w:top w:val="single" w:sz="6" w:space="0" w:color="auto"/>
              <w:left w:val="single" w:sz="6" w:space="0" w:color="auto"/>
              <w:bottom w:val="single" w:sz="6" w:space="0" w:color="auto"/>
            </w:tcBorders>
            <w:vAlign w:val="center"/>
          </w:tcPr>
          <w:p w14:paraId="62FCF29B"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Велике</w:t>
            </w:r>
          </w:p>
          <w:p w14:paraId="1CF40C29"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14:paraId="5983514B"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Мале</w:t>
            </w:r>
          </w:p>
          <w:p w14:paraId="1DD28044"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Мікро</w:t>
            </w:r>
          </w:p>
        </w:tc>
      </w:tr>
      <w:tr w:rsidR="00A22CC6" w14:paraId="02D51126" w14:textId="77777777" w:rsidTr="00A8329F">
        <w:trPr>
          <w:trHeight w:val="300"/>
        </w:trPr>
        <w:tc>
          <w:tcPr>
            <w:tcW w:w="500" w:type="dxa"/>
            <w:tcBorders>
              <w:top w:val="single" w:sz="6" w:space="0" w:color="auto"/>
              <w:bottom w:val="single" w:sz="6" w:space="0" w:color="auto"/>
              <w:right w:val="single" w:sz="6" w:space="0" w:color="auto"/>
            </w:tcBorders>
            <w:vAlign w:val="center"/>
          </w:tcPr>
          <w:p w14:paraId="2E0567B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4603" w:type="dxa"/>
            <w:tcBorders>
              <w:top w:val="single" w:sz="6" w:space="0" w:color="auto"/>
              <w:left w:val="single" w:sz="6" w:space="0" w:color="auto"/>
              <w:bottom w:val="single" w:sz="6" w:space="0" w:color="auto"/>
              <w:right w:val="single" w:sz="6" w:space="0" w:color="auto"/>
            </w:tcBorders>
            <w:vAlign w:val="center"/>
          </w:tcPr>
          <w:p w14:paraId="206905B1"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5362" w:type="dxa"/>
            <w:tcBorders>
              <w:top w:val="single" w:sz="6" w:space="0" w:color="auto"/>
              <w:left w:val="single" w:sz="6" w:space="0" w:color="auto"/>
              <w:bottom w:val="single" w:sz="6" w:space="0" w:color="auto"/>
            </w:tcBorders>
            <w:vAlign w:val="center"/>
          </w:tcPr>
          <w:p w14:paraId="780C16D6"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BokhanOlS@dtek.com</w:t>
            </w:r>
          </w:p>
        </w:tc>
      </w:tr>
      <w:tr w:rsidR="00A22CC6" w14:paraId="41BCEFAC" w14:textId="77777777" w:rsidTr="00A8329F">
        <w:trPr>
          <w:trHeight w:val="300"/>
        </w:trPr>
        <w:tc>
          <w:tcPr>
            <w:tcW w:w="500" w:type="dxa"/>
            <w:tcBorders>
              <w:top w:val="single" w:sz="6" w:space="0" w:color="auto"/>
              <w:bottom w:val="single" w:sz="6" w:space="0" w:color="auto"/>
              <w:right w:val="single" w:sz="6" w:space="0" w:color="auto"/>
            </w:tcBorders>
            <w:vAlign w:val="center"/>
          </w:tcPr>
          <w:p w14:paraId="42FF869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4603" w:type="dxa"/>
            <w:tcBorders>
              <w:top w:val="single" w:sz="6" w:space="0" w:color="auto"/>
              <w:left w:val="single" w:sz="6" w:space="0" w:color="auto"/>
              <w:bottom w:val="single" w:sz="6" w:space="0" w:color="auto"/>
              <w:right w:val="single" w:sz="6" w:space="0" w:color="auto"/>
            </w:tcBorders>
            <w:vAlign w:val="center"/>
          </w:tcPr>
          <w:p w14:paraId="5FDB3A01"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вебсайту</w:t>
            </w:r>
          </w:p>
        </w:tc>
        <w:tc>
          <w:tcPr>
            <w:tcW w:w="5362" w:type="dxa"/>
            <w:tcBorders>
              <w:top w:val="single" w:sz="6" w:space="0" w:color="auto"/>
              <w:left w:val="single" w:sz="6" w:space="0" w:color="auto"/>
              <w:bottom w:val="single" w:sz="6" w:space="0" w:color="auto"/>
            </w:tcBorders>
            <w:vAlign w:val="center"/>
          </w:tcPr>
          <w:p w14:paraId="784D1F76"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https://primorskayawep.dtek.com</w:t>
            </w:r>
          </w:p>
        </w:tc>
      </w:tr>
      <w:tr w:rsidR="00A22CC6" w14:paraId="7B6C91C9" w14:textId="77777777" w:rsidTr="00A8329F">
        <w:trPr>
          <w:trHeight w:val="300"/>
        </w:trPr>
        <w:tc>
          <w:tcPr>
            <w:tcW w:w="500" w:type="dxa"/>
            <w:tcBorders>
              <w:top w:val="single" w:sz="6" w:space="0" w:color="auto"/>
              <w:bottom w:val="single" w:sz="6" w:space="0" w:color="auto"/>
              <w:right w:val="single" w:sz="6" w:space="0" w:color="auto"/>
            </w:tcBorders>
            <w:vAlign w:val="center"/>
          </w:tcPr>
          <w:p w14:paraId="0843726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4603" w:type="dxa"/>
            <w:tcBorders>
              <w:top w:val="single" w:sz="6" w:space="0" w:color="auto"/>
              <w:left w:val="single" w:sz="6" w:space="0" w:color="auto"/>
              <w:bottom w:val="single" w:sz="6" w:space="0" w:color="auto"/>
              <w:right w:val="single" w:sz="6" w:space="0" w:color="auto"/>
            </w:tcBorders>
            <w:vAlign w:val="center"/>
          </w:tcPr>
          <w:p w14:paraId="1E898A61"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5362" w:type="dxa"/>
            <w:tcBorders>
              <w:top w:val="single" w:sz="6" w:space="0" w:color="auto"/>
              <w:left w:val="single" w:sz="6" w:space="0" w:color="auto"/>
              <w:bottom w:val="single" w:sz="6" w:space="0" w:color="auto"/>
            </w:tcBorders>
            <w:vAlign w:val="center"/>
          </w:tcPr>
          <w:p w14:paraId="1D8E695B"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+38 044 594-46-52</w:t>
            </w:r>
          </w:p>
        </w:tc>
      </w:tr>
      <w:tr w:rsidR="00A22CC6" w14:paraId="36198F07" w14:textId="77777777" w:rsidTr="00A8329F">
        <w:trPr>
          <w:trHeight w:val="300"/>
        </w:trPr>
        <w:tc>
          <w:tcPr>
            <w:tcW w:w="500" w:type="dxa"/>
            <w:tcBorders>
              <w:top w:val="single" w:sz="6" w:space="0" w:color="auto"/>
              <w:bottom w:val="single" w:sz="6" w:space="0" w:color="auto"/>
              <w:right w:val="single" w:sz="6" w:space="0" w:color="auto"/>
            </w:tcBorders>
            <w:vAlign w:val="center"/>
          </w:tcPr>
          <w:p w14:paraId="0F21C20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4603" w:type="dxa"/>
            <w:tcBorders>
              <w:top w:val="single" w:sz="6" w:space="0" w:color="auto"/>
              <w:left w:val="single" w:sz="6" w:space="0" w:color="auto"/>
              <w:bottom w:val="single" w:sz="6" w:space="0" w:color="auto"/>
              <w:right w:val="single" w:sz="6" w:space="0" w:color="auto"/>
            </w:tcBorders>
            <w:vAlign w:val="center"/>
          </w:tcPr>
          <w:p w14:paraId="1D1D8A0B"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5362" w:type="dxa"/>
            <w:tcBorders>
              <w:top w:val="single" w:sz="6" w:space="0" w:color="auto"/>
              <w:left w:val="single" w:sz="6" w:space="0" w:color="auto"/>
              <w:bottom w:val="single" w:sz="6" w:space="0" w:color="auto"/>
            </w:tcBorders>
            <w:vAlign w:val="center"/>
          </w:tcPr>
          <w:p w14:paraId="1145995F"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4699000</w:t>
            </w:r>
          </w:p>
        </w:tc>
      </w:tr>
      <w:tr w:rsidR="00A22CC6" w14:paraId="5DFC67B1" w14:textId="77777777" w:rsidTr="00A8329F">
        <w:trPr>
          <w:trHeight w:val="300"/>
        </w:trPr>
        <w:tc>
          <w:tcPr>
            <w:tcW w:w="500" w:type="dxa"/>
            <w:tcBorders>
              <w:top w:val="single" w:sz="6" w:space="0" w:color="auto"/>
              <w:bottom w:val="single" w:sz="6" w:space="0" w:color="auto"/>
              <w:right w:val="single" w:sz="6" w:space="0" w:color="auto"/>
            </w:tcBorders>
            <w:vAlign w:val="center"/>
          </w:tcPr>
          <w:p w14:paraId="0D90DE4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4603" w:type="dxa"/>
            <w:tcBorders>
              <w:top w:val="single" w:sz="6" w:space="0" w:color="auto"/>
              <w:left w:val="single" w:sz="6" w:space="0" w:color="auto"/>
              <w:bottom w:val="single" w:sz="6" w:space="0" w:color="auto"/>
              <w:right w:val="single" w:sz="6" w:space="0" w:color="auto"/>
            </w:tcBorders>
            <w:vAlign w:val="center"/>
          </w:tcPr>
          <w:p w14:paraId="09AB2DDF"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5362" w:type="dxa"/>
            <w:tcBorders>
              <w:top w:val="single" w:sz="6" w:space="0" w:color="auto"/>
              <w:left w:val="single" w:sz="6" w:space="0" w:color="auto"/>
              <w:bottom w:val="single" w:sz="6" w:space="0" w:color="auto"/>
            </w:tcBorders>
            <w:vAlign w:val="center"/>
          </w:tcPr>
          <w:p w14:paraId="070B77B7"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A22CC6" w14:paraId="1BE22873" w14:textId="77777777" w:rsidTr="00A8329F">
        <w:trPr>
          <w:trHeight w:val="300"/>
        </w:trPr>
        <w:tc>
          <w:tcPr>
            <w:tcW w:w="500" w:type="dxa"/>
            <w:tcBorders>
              <w:top w:val="single" w:sz="6" w:space="0" w:color="auto"/>
              <w:bottom w:val="single" w:sz="6" w:space="0" w:color="auto"/>
              <w:right w:val="single" w:sz="6" w:space="0" w:color="auto"/>
            </w:tcBorders>
            <w:vAlign w:val="center"/>
          </w:tcPr>
          <w:p w14:paraId="3722E4B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4603" w:type="dxa"/>
            <w:tcBorders>
              <w:top w:val="single" w:sz="6" w:space="0" w:color="auto"/>
              <w:left w:val="single" w:sz="6" w:space="0" w:color="auto"/>
              <w:bottom w:val="single" w:sz="6" w:space="0" w:color="auto"/>
              <w:right w:val="single" w:sz="6" w:space="0" w:color="auto"/>
            </w:tcBorders>
            <w:vAlign w:val="center"/>
          </w:tcPr>
          <w:p w14:paraId="50AC29A6"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362" w:type="dxa"/>
            <w:tcBorders>
              <w:top w:val="single" w:sz="6" w:space="0" w:color="auto"/>
              <w:left w:val="single" w:sz="6" w:space="0" w:color="auto"/>
              <w:bottom w:val="single" w:sz="6" w:space="0" w:color="auto"/>
            </w:tcBorders>
            <w:vAlign w:val="center"/>
          </w:tcPr>
          <w:p w14:paraId="77C6ACDA"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A22CC6" w14:paraId="71A89A56" w14:textId="77777777" w:rsidTr="00A8329F">
        <w:trPr>
          <w:trHeight w:val="300"/>
        </w:trPr>
        <w:tc>
          <w:tcPr>
            <w:tcW w:w="500" w:type="dxa"/>
            <w:tcBorders>
              <w:top w:val="single" w:sz="6" w:space="0" w:color="auto"/>
              <w:bottom w:val="single" w:sz="6" w:space="0" w:color="auto"/>
              <w:right w:val="single" w:sz="6" w:space="0" w:color="auto"/>
            </w:tcBorders>
            <w:vAlign w:val="center"/>
          </w:tcPr>
          <w:p w14:paraId="4E3683F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4603" w:type="dxa"/>
            <w:tcBorders>
              <w:top w:val="single" w:sz="6" w:space="0" w:color="auto"/>
              <w:left w:val="single" w:sz="6" w:space="0" w:color="auto"/>
              <w:bottom w:val="single" w:sz="6" w:space="0" w:color="auto"/>
              <w:right w:val="single" w:sz="6" w:space="0" w:color="auto"/>
            </w:tcBorders>
            <w:vAlign w:val="center"/>
          </w:tcPr>
          <w:p w14:paraId="1C72744D"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 кількість працівників за звітний період</w:t>
            </w:r>
          </w:p>
        </w:tc>
        <w:tc>
          <w:tcPr>
            <w:tcW w:w="5362" w:type="dxa"/>
            <w:tcBorders>
              <w:top w:val="single" w:sz="6" w:space="0" w:color="auto"/>
              <w:left w:val="single" w:sz="6" w:space="0" w:color="auto"/>
              <w:bottom w:val="single" w:sz="6" w:space="0" w:color="auto"/>
            </w:tcBorders>
            <w:vAlign w:val="center"/>
          </w:tcPr>
          <w:p w14:paraId="6DE47D52"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18</w:t>
            </w:r>
          </w:p>
        </w:tc>
      </w:tr>
      <w:tr w:rsidR="00A22CC6" w14:paraId="69FFC3D4" w14:textId="77777777" w:rsidTr="00A8329F">
        <w:trPr>
          <w:trHeight w:val="300"/>
        </w:trPr>
        <w:tc>
          <w:tcPr>
            <w:tcW w:w="500" w:type="dxa"/>
            <w:tcBorders>
              <w:top w:val="single" w:sz="6" w:space="0" w:color="auto"/>
              <w:bottom w:val="single" w:sz="6" w:space="0" w:color="auto"/>
              <w:right w:val="single" w:sz="6" w:space="0" w:color="auto"/>
            </w:tcBorders>
            <w:vAlign w:val="center"/>
          </w:tcPr>
          <w:p w14:paraId="6C35D6A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4603" w:type="dxa"/>
            <w:tcBorders>
              <w:top w:val="single" w:sz="6" w:space="0" w:color="auto"/>
              <w:left w:val="single" w:sz="6" w:space="0" w:color="auto"/>
              <w:bottom w:val="single" w:sz="6" w:space="0" w:color="auto"/>
              <w:right w:val="single" w:sz="6" w:space="0" w:color="auto"/>
            </w:tcBorders>
            <w:vAlign w:val="center"/>
          </w:tcPr>
          <w:p w14:paraId="68784617"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5362" w:type="dxa"/>
            <w:tcBorders>
              <w:top w:val="single" w:sz="6" w:space="0" w:color="auto"/>
              <w:left w:val="single" w:sz="6" w:space="0" w:color="auto"/>
              <w:bottom w:val="single" w:sz="6" w:space="0" w:color="auto"/>
            </w:tcBorders>
            <w:vAlign w:val="center"/>
          </w:tcPr>
          <w:p w14:paraId="6925CB93"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10289</w:t>
            </w:r>
          </w:p>
        </w:tc>
      </w:tr>
      <w:tr w:rsidR="00A22CC6" w14:paraId="3FB297AB" w14:textId="77777777" w:rsidTr="00A8329F">
        <w:trPr>
          <w:trHeight w:val="300"/>
        </w:trPr>
        <w:tc>
          <w:tcPr>
            <w:tcW w:w="500" w:type="dxa"/>
            <w:tcBorders>
              <w:top w:val="single" w:sz="6" w:space="0" w:color="auto"/>
              <w:bottom w:val="single" w:sz="6" w:space="0" w:color="auto"/>
              <w:right w:val="single" w:sz="6" w:space="0" w:color="auto"/>
            </w:tcBorders>
            <w:vAlign w:val="center"/>
          </w:tcPr>
          <w:p w14:paraId="14089EC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4603" w:type="dxa"/>
            <w:tcBorders>
              <w:top w:val="single" w:sz="6" w:space="0" w:color="auto"/>
              <w:left w:val="single" w:sz="6" w:space="0" w:color="auto"/>
              <w:bottom w:val="single" w:sz="6" w:space="0" w:color="auto"/>
              <w:right w:val="single" w:sz="6" w:space="0" w:color="auto"/>
            </w:tcBorders>
            <w:vAlign w:val="center"/>
          </w:tcPr>
          <w:p w14:paraId="29BF9D9F"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5362" w:type="dxa"/>
            <w:tcBorders>
              <w:top w:val="single" w:sz="6" w:space="0" w:color="auto"/>
              <w:left w:val="single" w:sz="6" w:space="0" w:color="auto"/>
              <w:bottom w:val="single" w:sz="6" w:space="0" w:color="auto"/>
            </w:tcBorders>
            <w:vAlign w:val="center"/>
          </w:tcPr>
          <w:p w14:paraId="370E9D20"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35.11 - Виробництво електроенергiї</w:t>
            </w:r>
          </w:p>
          <w:p w14:paraId="46AEAF96"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42.99 - Будiвництво iнших споруд, н. в. i. у.</w:t>
            </w:r>
          </w:p>
          <w:p w14:paraId="3692FAF7"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46.71 - Оптова торгiвля твердим, рiдким, газоподiбним паливом i подiбними продуктами</w:t>
            </w:r>
          </w:p>
        </w:tc>
      </w:tr>
      <w:tr w:rsidR="00A22CC6" w14:paraId="5D48FAC2" w14:textId="77777777" w:rsidTr="00A8329F">
        <w:trPr>
          <w:trHeight w:val="300"/>
        </w:trPr>
        <w:tc>
          <w:tcPr>
            <w:tcW w:w="500" w:type="dxa"/>
            <w:tcBorders>
              <w:top w:val="single" w:sz="6" w:space="0" w:color="auto"/>
              <w:bottom w:val="single" w:sz="6" w:space="0" w:color="auto"/>
              <w:right w:val="single" w:sz="6" w:space="0" w:color="auto"/>
            </w:tcBorders>
            <w:vAlign w:val="center"/>
          </w:tcPr>
          <w:p w14:paraId="41714EF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19</w:t>
            </w:r>
          </w:p>
        </w:tc>
        <w:tc>
          <w:tcPr>
            <w:tcW w:w="4603" w:type="dxa"/>
            <w:tcBorders>
              <w:top w:val="single" w:sz="6" w:space="0" w:color="auto"/>
              <w:left w:val="single" w:sz="6" w:space="0" w:color="auto"/>
              <w:bottom w:val="single" w:sz="6" w:space="0" w:color="auto"/>
              <w:right w:val="single" w:sz="6" w:space="0" w:color="auto"/>
            </w:tcBorders>
            <w:vAlign w:val="center"/>
          </w:tcPr>
          <w:p w14:paraId="32EF3D63"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5362" w:type="dxa"/>
            <w:tcBorders>
              <w:top w:val="single" w:sz="6" w:space="0" w:color="auto"/>
              <w:left w:val="single" w:sz="6" w:space="0" w:color="auto"/>
              <w:bottom w:val="single" w:sz="6" w:space="0" w:color="auto"/>
            </w:tcBorders>
            <w:vAlign w:val="center"/>
          </w:tcPr>
          <w:p w14:paraId="1F12C8C6"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Однорівнева</w:t>
            </w:r>
          </w:p>
          <w:p w14:paraId="2EAD042F"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Дворівнева</w:t>
            </w:r>
          </w:p>
          <w:p w14:paraId="3E865804"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Інше: Згiдно Статуту органами управлiння є:</w:t>
            </w:r>
          </w:p>
          <w:p w14:paraId="42EB5C3B"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Загальнi збори учасникiв;</w:t>
            </w:r>
          </w:p>
          <w:p w14:paraId="6C7EF34E" w14:textId="0677DAB3" w:rsidR="00A22CC6" w:rsidRDefault="002E79D8" w:rsidP="007210AA">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 - Директор.</w:t>
            </w:r>
          </w:p>
        </w:tc>
      </w:tr>
    </w:tbl>
    <w:p w14:paraId="53C8D565" w14:textId="66B6DD44" w:rsidR="00A8329F" w:rsidRDefault="00A8329F">
      <w:pPr>
        <w:widowControl w:val="0"/>
        <w:autoSpaceDE w:val="0"/>
        <w:autoSpaceDN w:val="0"/>
        <w:adjustRightInd w:val="0"/>
        <w:spacing w:after="0" w:line="240" w:lineRule="auto"/>
        <w:rPr>
          <w:rFonts w:ascii="Times New Roman CYR" w:hAnsi="Times New Roman CYR" w:cs="Times New Roman CYR"/>
          <w:sz w:val="24"/>
          <w:szCs w:val="24"/>
        </w:rPr>
      </w:pPr>
    </w:p>
    <w:p w14:paraId="7761318D" w14:textId="77777777" w:rsidR="00A22CC6" w:rsidRDefault="00A8329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br w:type="page"/>
      </w:r>
    </w:p>
    <w:p w14:paraId="5AAF5344"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всіх осіб, які надають забезпечення за зобов'язаннями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5000"/>
      </w:tblGrid>
      <w:tr w:rsidR="00A22CC6" w14:paraId="761E7D99" w14:textId="77777777">
        <w:trPr>
          <w:trHeight w:val="300"/>
        </w:trPr>
        <w:tc>
          <w:tcPr>
            <w:tcW w:w="550" w:type="dxa"/>
            <w:tcBorders>
              <w:top w:val="single" w:sz="6" w:space="0" w:color="auto"/>
              <w:bottom w:val="single" w:sz="6" w:space="0" w:color="auto"/>
              <w:right w:val="single" w:sz="6" w:space="0" w:color="auto"/>
            </w:tcBorders>
            <w:vAlign w:val="center"/>
          </w:tcPr>
          <w:p w14:paraId="131A2DC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6E5BB9A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2500" w:type="dxa"/>
            <w:tcBorders>
              <w:top w:val="single" w:sz="6" w:space="0" w:color="auto"/>
              <w:left w:val="single" w:sz="6" w:space="0" w:color="auto"/>
              <w:bottom w:val="single" w:sz="6" w:space="0" w:color="auto"/>
              <w:right w:val="single" w:sz="6" w:space="0" w:color="auto"/>
            </w:tcBorders>
            <w:vAlign w:val="center"/>
          </w:tcPr>
          <w:p w14:paraId="4FED637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5000" w:type="dxa"/>
            <w:tcBorders>
              <w:top w:val="single" w:sz="6" w:space="0" w:color="auto"/>
              <w:left w:val="single" w:sz="6" w:space="0" w:color="auto"/>
              <w:bottom w:val="single" w:sz="6" w:space="0" w:color="auto"/>
            </w:tcBorders>
            <w:vAlign w:val="center"/>
          </w:tcPr>
          <w:p w14:paraId="610E214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Вид забезпечення</w:t>
            </w:r>
          </w:p>
        </w:tc>
      </w:tr>
      <w:tr w:rsidR="00A22CC6" w14:paraId="48FF2E22" w14:textId="77777777">
        <w:trPr>
          <w:trHeight w:val="300"/>
        </w:trPr>
        <w:tc>
          <w:tcPr>
            <w:tcW w:w="550" w:type="dxa"/>
            <w:tcBorders>
              <w:top w:val="single" w:sz="6" w:space="0" w:color="auto"/>
              <w:bottom w:val="single" w:sz="6" w:space="0" w:color="auto"/>
              <w:right w:val="single" w:sz="6" w:space="0" w:color="auto"/>
            </w:tcBorders>
            <w:vAlign w:val="center"/>
          </w:tcPr>
          <w:p w14:paraId="0AC53F4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vAlign w:val="center"/>
          </w:tcPr>
          <w:p w14:paraId="4C18976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2500" w:type="dxa"/>
            <w:tcBorders>
              <w:top w:val="single" w:sz="6" w:space="0" w:color="auto"/>
              <w:left w:val="single" w:sz="6" w:space="0" w:color="auto"/>
              <w:bottom w:val="single" w:sz="6" w:space="0" w:color="auto"/>
              <w:right w:val="single" w:sz="6" w:space="0" w:color="auto"/>
            </w:tcBorders>
            <w:vAlign w:val="center"/>
          </w:tcPr>
          <w:p w14:paraId="667413E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5000" w:type="dxa"/>
            <w:tcBorders>
              <w:top w:val="single" w:sz="6" w:space="0" w:color="auto"/>
              <w:left w:val="single" w:sz="6" w:space="0" w:color="auto"/>
              <w:bottom w:val="single" w:sz="6" w:space="0" w:color="auto"/>
            </w:tcBorders>
            <w:vAlign w:val="center"/>
          </w:tcPr>
          <w:p w14:paraId="0E2BFFC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r>
      <w:tr w:rsidR="00A22CC6" w14:paraId="4CE1617D" w14:textId="77777777">
        <w:trPr>
          <w:trHeight w:val="300"/>
        </w:trPr>
        <w:tc>
          <w:tcPr>
            <w:tcW w:w="550" w:type="dxa"/>
            <w:tcBorders>
              <w:top w:val="single" w:sz="6" w:space="0" w:color="auto"/>
              <w:bottom w:val="single" w:sz="6" w:space="0" w:color="auto"/>
              <w:right w:val="single" w:sz="6" w:space="0" w:color="auto"/>
            </w:tcBorders>
          </w:tcPr>
          <w:p w14:paraId="0099AFD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tcPr>
          <w:p w14:paraId="22FB6449" w14:textId="1D14002D"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ДТЕК РЕНЬЮЕБЛЗ УКРАЇНА Б. В. (DTEK RENEWABLES UKRAINE B. V.)</w:t>
            </w:r>
          </w:p>
        </w:tc>
        <w:tc>
          <w:tcPr>
            <w:tcW w:w="2500" w:type="dxa"/>
            <w:tcBorders>
              <w:top w:val="single" w:sz="6" w:space="0" w:color="auto"/>
              <w:left w:val="single" w:sz="6" w:space="0" w:color="auto"/>
              <w:bottom w:val="single" w:sz="6" w:space="0" w:color="auto"/>
              <w:right w:val="single" w:sz="6" w:space="0" w:color="auto"/>
            </w:tcBorders>
          </w:tcPr>
          <w:p w14:paraId="2142F93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58729011</w:t>
            </w:r>
          </w:p>
        </w:tc>
        <w:tc>
          <w:tcPr>
            <w:tcW w:w="5000" w:type="dxa"/>
            <w:tcBorders>
              <w:top w:val="single" w:sz="6" w:space="0" w:color="auto"/>
              <w:left w:val="single" w:sz="6" w:space="0" w:color="auto"/>
              <w:bottom w:val="single" w:sz="6" w:space="0" w:color="auto"/>
            </w:tcBorders>
          </w:tcPr>
          <w:p w14:paraId="215ECCB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Поручитель випуску облiгацiй серiї "А".</w:t>
            </w:r>
          </w:p>
        </w:tc>
      </w:tr>
    </w:tbl>
    <w:p w14:paraId="7D65CD0A"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pPr>
    </w:p>
    <w:p w14:paraId="4577EBDF"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A22CC6" w14:paraId="3E0BA4FA" w14:textId="77777777">
        <w:trPr>
          <w:trHeight w:val="300"/>
        </w:trPr>
        <w:tc>
          <w:tcPr>
            <w:tcW w:w="500" w:type="dxa"/>
            <w:tcBorders>
              <w:top w:val="single" w:sz="6" w:space="0" w:color="auto"/>
              <w:bottom w:val="single" w:sz="6" w:space="0" w:color="auto"/>
              <w:right w:val="single" w:sz="6" w:space="0" w:color="auto"/>
            </w:tcBorders>
            <w:vAlign w:val="center"/>
          </w:tcPr>
          <w:p w14:paraId="24A0B1F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14:paraId="43D71B8E"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2E48E87C"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"РАЙФФАЙЗЕН БАНК АВАЛЬ"</w:t>
            </w:r>
          </w:p>
        </w:tc>
      </w:tr>
      <w:tr w:rsidR="00A22CC6" w14:paraId="6430E1D5" w14:textId="77777777">
        <w:trPr>
          <w:trHeight w:val="300"/>
        </w:trPr>
        <w:tc>
          <w:tcPr>
            <w:tcW w:w="500" w:type="dxa"/>
            <w:tcBorders>
              <w:top w:val="single" w:sz="6" w:space="0" w:color="auto"/>
              <w:bottom w:val="single" w:sz="6" w:space="0" w:color="auto"/>
              <w:right w:val="single" w:sz="6" w:space="0" w:color="auto"/>
            </w:tcBorders>
            <w:vAlign w:val="center"/>
          </w:tcPr>
          <w:p w14:paraId="5FC4F30B"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21ACE03D"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00234594"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14305909</w:t>
            </w:r>
          </w:p>
        </w:tc>
      </w:tr>
      <w:tr w:rsidR="00A22CC6" w14:paraId="5DB83283" w14:textId="77777777">
        <w:trPr>
          <w:trHeight w:val="300"/>
        </w:trPr>
        <w:tc>
          <w:tcPr>
            <w:tcW w:w="500" w:type="dxa"/>
            <w:tcBorders>
              <w:top w:val="single" w:sz="6" w:space="0" w:color="auto"/>
              <w:bottom w:val="single" w:sz="6" w:space="0" w:color="auto"/>
              <w:right w:val="single" w:sz="6" w:space="0" w:color="auto"/>
            </w:tcBorders>
            <w:vAlign w:val="center"/>
          </w:tcPr>
          <w:p w14:paraId="42548285"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3F1FFDE3"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14:paraId="495BB193"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UA593808050000000026008605591</w:t>
            </w:r>
          </w:p>
        </w:tc>
      </w:tr>
      <w:tr w:rsidR="00A22CC6" w14:paraId="6EE2B516" w14:textId="77777777">
        <w:trPr>
          <w:trHeight w:val="300"/>
        </w:trPr>
        <w:tc>
          <w:tcPr>
            <w:tcW w:w="500" w:type="dxa"/>
            <w:tcBorders>
              <w:top w:val="single" w:sz="6" w:space="0" w:color="auto"/>
              <w:bottom w:val="single" w:sz="6" w:space="0" w:color="auto"/>
              <w:right w:val="single" w:sz="6" w:space="0" w:color="auto"/>
            </w:tcBorders>
            <w:vAlign w:val="center"/>
          </w:tcPr>
          <w:p w14:paraId="7E76AAD2"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29843553"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14:paraId="4FFE6E85"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 долар США, євро</w:t>
            </w:r>
          </w:p>
        </w:tc>
      </w:tr>
    </w:tbl>
    <w:p w14:paraId="0A4A05DB"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pPr>
    </w:p>
    <w:p w14:paraId="54CF5595"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sectPr w:rsidR="00A22CC6">
          <w:pgSz w:w="12240" w:h="15840"/>
          <w:pgMar w:top="570" w:right="720" w:bottom="570" w:left="720" w:header="708" w:footer="708" w:gutter="0"/>
          <w:cols w:space="720"/>
          <w:noEndnote/>
        </w:sectPr>
      </w:pPr>
    </w:p>
    <w:p w14:paraId="311329B8"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200"/>
        <w:gridCol w:w="2200"/>
        <w:gridCol w:w="2200"/>
        <w:gridCol w:w="4400"/>
        <w:gridCol w:w="3850"/>
      </w:tblGrid>
      <w:tr w:rsidR="00A22CC6" w14:paraId="22FB154D" w14:textId="77777777">
        <w:trPr>
          <w:trHeight w:val="300"/>
        </w:trPr>
        <w:tc>
          <w:tcPr>
            <w:tcW w:w="550" w:type="dxa"/>
            <w:tcBorders>
              <w:top w:val="single" w:sz="6" w:space="0" w:color="auto"/>
              <w:bottom w:val="single" w:sz="6" w:space="0" w:color="auto"/>
              <w:right w:val="single" w:sz="6" w:space="0" w:color="auto"/>
            </w:tcBorders>
            <w:vAlign w:val="center"/>
          </w:tcPr>
          <w:p w14:paraId="4734439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14:paraId="3B12108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Номер та дата рішення, яким 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3F121ED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3535A5E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Суть санкції (та її розмір, якщо 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14:paraId="662A3E3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14:paraId="7DA0F59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Інформація про виконання</w:t>
            </w:r>
          </w:p>
        </w:tc>
      </w:tr>
      <w:tr w:rsidR="00A22CC6" w14:paraId="6E43BD85" w14:textId="77777777">
        <w:trPr>
          <w:trHeight w:val="300"/>
        </w:trPr>
        <w:tc>
          <w:tcPr>
            <w:tcW w:w="550" w:type="dxa"/>
            <w:tcBorders>
              <w:top w:val="single" w:sz="6" w:space="0" w:color="auto"/>
              <w:bottom w:val="single" w:sz="6" w:space="0" w:color="auto"/>
              <w:right w:val="single" w:sz="6" w:space="0" w:color="auto"/>
            </w:tcBorders>
            <w:vAlign w:val="center"/>
          </w:tcPr>
          <w:p w14:paraId="156CE44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14:paraId="0D7EE95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14:paraId="58CB5FA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14:paraId="0D20DBA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14:paraId="4097CE5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3850" w:type="dxa"/>
            <w:tcBorders>
              <w:top w:val="single" w:sz="6" w:space="0" w:color="auto"/>
              <w:left w:val="single" w:sz="6" w:space="0" w:color="auto"/>
              <w:bottom w:val="single" w:sz="6" w:space="0" w:color="auto"/>
            </w:tcBorders>
            <w:vAlign w:val="center"/>
          </w:tcPr>
          <w:p w14:paraId="1AD4BC2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r>
      <w:tr w:rsidR="00A22CC6" w14:paraId="1C21C5FB" w14:textId="77777777">
        <w:trPr>
          <w:trHeight w:val="300"/>
        </w:trPr>
        <w:tc>
          <w:tcPr>
            <w:tcW w:w="550" w:type="dxa"/>
            <w:tcBorders>
              <w:top w:val="single" w:sz="6" w:space="0" w:color="auto"/>
              <w:bottom w:val="single" w:sz="6" w:space="0" w:color="auto"/>
              <w:right w:val="single" w:sz="6" w:space="0" w:color="auto"/>
            </w:tcBorders>
          </w:tcPr>
          <w:p w14:paraId="37CA99D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tcPr>
          <w:p w14:paraId="727CB72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Вiдомостi вiдсутнi</w:t>
            </w:r>
          </w:p>
          <w:p w14:paraId="358A47A7"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200" w:type="dxa"/>
            <w:tcBorders>
              <w:top w:val="single" w:sz="6" w:space="0" w:color="auto"/>
              <w:left w:val="single" w:sz="6" w:space="0" w:color="auto"/>
              <w:bottom w:val="single" w:sz="6" w:space="0" w:color="auto"/>
              <w:right w:val="single" w:sz="6" w:space="0" w:color="auto"/>
            </w:tcBorders>
          </w:tcPr>
          <w:p w14:paraId="14EBA36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Вiдомостi вiдсутнi</w:t>
            </w:r>
          </w:p>
        </w:tc>
        <w:tc>
          <w:tcPr>
            <w:tcW w:w="2200" w:type="dxa"/>
            <w:tcBorders>
              <w:top w:val="single" w:sz="6" w:space="0" w:color="auto"/>
              <w:left w:val="single" w:sz="6" w:space="0" w:color="auto"/>
              <w:bottom w:val="single" w:sz="6" w:space="0" w:color="auto"/>
              <w:right w:val="single" w:sz="6" w:space="0" w:color="auto"/>
            </w:tcBorders>
          </w:tcPr>
          <w:p w14:paraId="2EE8F9D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Штрафна санкцiя за порушення митних правил у розмiрi 34 000,00 грн</w:t>
            </w:r>
          </w:p>
        </w:tc>
        <w:tc>
          <w:tcPr>
            <w:tcW w:w="4400" w:type="dxa"/>
            <w:tcBorders>
              <w:top w:val="single" w:sz="6" w:space="0" w:color="auto"/>
              <w:left w:val="single" w:sz="6" w:space="0" w:color="auto"/>
              <w:bottom w:val="single" w:sz="6" w:space="0" w:color="auto"/>
              <w:right w:val="single" w:sz="6" w:space="0" w:color="auto"/>
            </w:tcBorders>
          </w:tcPr>
          <w:p w14:paraId="3AC683C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Вiдомостi вiдсутнi</w:t>
            </w:r>
          </w:p>
        </w:tc>
        <w:tc>
          <w:tcPr>
            <w:tcW w:w="3850" w:type="dxa"/>
            <w:tcBorders>
              <w:top w:val="single" w:sz="6" w:space="0" w:color="auto"/>
              <w:left w:val="single" w:sz="6" w:space="0" w:color="auto"/>
              <w:bottom w:val="single" w:sz="6" w:space="0" w:color="auto"/>
            </w:tcBorders>
          </w:tcPr>
          <w:p w14:paraId="6CB94F3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Мирова угода про припинення провадження в справi порушення митних правил вiд 13.11.2019 №0159/11200/19</w:t>
            </w:r>
          </w:p>
        </w:tc>
      </w:tr>
    </w:tbl>
    <w:p w14:paraId="56B4FA89" w14:textId="77777777" w:rsidR="00A22CC6" w:rsidRDefault="00A22CC6">
      <w:pPr>
        <w:widowControl w:val="0"/>
        <w:autoSpaceDE w:val="0"/>
        <w:autoSpaceDN w:val="0"/>
        <w:adjustRightInd w:val="0"/>
        <w:spacing w:after="0" w:line="240" w:lineRule="auto"/>
        <w:rPr>
          <w:rFonts w:ascii="Times New Roman CYR" w:hAnsi="Times New Roman CYR" w:cs="Times New Roman CYR"/>
          <w:sz w:val="20"/>
          <w:szCs w:val="20"/>
        </w:rPr>
      </w:pPr>
    </w:p>
    <w:p w14:paraId="77FC3721" w14:textId="77777777" w:rsidR="00A22CC6" w:rsidRDefault="00A22CC6">
      <w:pPr>
        <w:widowControl w:val="0"/>
        <w:autoSpaceDE w:val="0"/>
        <w:autoSpaceDN w:val="0"/>
        <w:adjustRightInd w:val="0"/>
        <w:spacing w:after="0" w:line="240" w:lineRule="auto"/>
        <w:rPr>
          <w:rFonts w:ascii="Times New Roman CYR" w:hAnsi="Times New Roman CYR" w:cs="Times New Roman CYR"/>
          <w:sz w:val="20"/>
          <w:szCs w:val="20"/>
        </w:rPr>
        <w:sectPr w:rsidR="00A22CC6">
          <w:pgSz w:w="16837" w:h="11905" w:orient="landscape"/>
          <w:pgMar w:top="570" w:right="720" w:bottom="570" w:left="720" w:header="708" w:footer="708" w:gutter="0"/>
          <w:cols w:space="720"/>
          <w:noEndnote/>
        </w:sectPr>
      </w:pPr>
    </w:p>
    <w:p w14:paraId="21DBD344"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2. Органи управління та посадові особи. Організаційна структура</w:t>
      </w:r>
    </w:p>
    <w:p w14:paraId="0944AF4C" w14:textId="77777777" w:rsidR="00A22CC6" w:rsidRDefault="002E79D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A22CC6" w14:paraId="5FD48F7E" w14:textId="77777777">
        <w:trPr>
          <w:trHeight w:val="200"/>
        </w:trPr>
        <w:tc>
          <w:tcPr>
            <w:tcW w:w="550" w:type="dxa"/>
            <w:tcBorders>
              <w:top w:val="single" w:sz="6" w:space="0" w:color="auto"/>
              <w:bottom w:val="single" w:sz="6" w:space="0" w:color="auto"/>
              <w:right w:val="single" w:sz="6" w:space="0" w:color="auto"/>
            </w:tcBorders>
            <w:vAlign w:val="center"/>
          </w:tcPr>
          <w:p w14:paraId="2B05B70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154C294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14:paraId="25D8E53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14:paraId="0CDEF11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A22CC6" w14:paraId="6A677398" w14:textId="77777777">
        <w:trPr>
          <w:trHeight w:val="200"/>
        </w:trPr>
        <w:tc>
          <w:tcPr>
            <w:tcW w:w="550" w:type="dxa"/>
            <w:tcBorders>
              <w:top w:val="single" w:sz="6" w:space="0" w:color="auto"/>
              <w:bottom w:val="single" w:sz="6" w:space="0" w:color="auto"/>
              <w:right w:val="single" w:sz="6" w:space="0" w:color="auto"/>
            </w:tcBorders>
            <w:vAlign w:val="center"/>
          </w:tcPr>
          <w:p w14:paraId="7891CA2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14:paraId="0C065F1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14:paraId="6B7BC70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14:paraId="0690570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22CC6" w14:paraId="020E2E8D" w14:textId="77777777">
        <w:trPr>
          <w:trHeight w:val="200"/>
        </w:trPr>
        <w:tc>
          <w:tcPr>
            <w:tcW w:w="550" w:type="dxa"/>
            <w:tcBorders>
              <w:top w:val="single" w:sz="6" w:space="0" w:color="auto"/>
              <w:bottom w:val="single" w:sz="6" w:space="0" w:color="auto"/>
              <w:right w:val="single" w:sz="6" w:space="0" w:color="auto"/>
            </w:tcBorders>
          </w:tcPr>
          <w:p w14:paraId="1DCA761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14:paraId="7B2060E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 учасникiв</w:t>
            </w:r>
          </w:p>
        </w:tc>
        <w:tc>
          <w:tcPr>
            <w:tcW w:w="4000" w:type="dxa"/>
            <w:tcBorders>
              <w:top w:val="single" w:sz="6" w:space="0" w:color="auto"/>
              <w:left w:val="single" w:sz="6" w:space="0" w:color="auto"/>
              <w:bottom w:val="single" w:sz="6" w:space="0" w:color="auto"/>
              <w:right w:val="single" w:sz="6" w:space="0" w:color="auto"/>
            </w:tcBorders>
          </w:tcPr>
          <w:p w14:paraId="2433AD3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tcBorders>
          </w:tcPr>
          <w:p w14:paraId="6D8891C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ПРИМОРСЬКА ВЕП Б.В.</w:t>
            </w:r>
          </w:p>
          <w:p w14:paraId="2B4E9DF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ТОВАРИСТВО З ОБМЕЖЕНОЮ ВIДПОВIДАЛЬНIСТЮ "ДТЕК ВДЕ"</w:t>
            </w:r>
          </w:p>
        </w:tc>
      </w:tr>
      <w:tr w:rsidR="00A22CC6" w14:paraId="2915BC63" w14:textId="77777777">
        <w:trPr>
          <w:trHeight w:val="200"/>
        </w:trPr>
        <w:tc>
          <w:tcPr>
            <w:tcW w:w="550" w:type="dxa"/>
            <w:tcBorders>
              <w:top w:val="single" w:sz="6" w:space="0" w:color="auto"/>
              <w:bottom w:val="single" w:sz="6" w:space="0" w:color="auto"/>
              <w:right w:val="single" w:sz="6" w:space="0" w:color="auto"/>
            </w:tcBorders>
          </w:tcPr>
          <w:p w14:paraId="751C7E5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14:paraId="61277C0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Директор</w:t>
            </w:r>
          </w:p>
        </w:tc>
        <w:tc>
          <w:tcPr>
            <w:tcW w:w="4000" w:type="dxa"/>
            <w:tcBorders>
              <w:top w:val="single" w:sz="6" w:space="0" w:color="auto"/>
              <w:left w:val="single" w:sz="6" w:space="0" w:color="auto"/>
              <w:bottom w:val="single" w:sz="6" w:space="0" w:color="auto"/>
              <w:right w:val="single" w:sz="6" w:space="0" w:color="auto"/>
            </w:tcBorders>
          </w:tcPr>
          <w:p w14:paraId="42CE717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000" w:type="dxa"/>
            <w:tcBorders>
              <w:top w:val="single" w:sz="6" w:space="0" w:color="auto"/>
              <w:left w:val="single" w:sz="6" w:space="0" w:color="auto"/>
              <w:bottom w:val="single" w:sz="6" w:space="0" w:color="auto"/>
            </w:tcBorders>
          </w:tcPr>
          <w:p w14:paraId="04E38FF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Мирощенков Денис Iванович</w:t>
            </w:r>
          </w:p>
        </w:tc>
      </w:tr>
    </w:tbl>
    <w:p w14:paraId="3F974D2D"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2A7884D3" w14:textId="77777777" w:rsidR="00A22CC6" w:rsidRDefault="00A22CC6">
      <w:pPr>
        <w:widowControl w:val="0"/>
        <w:autoSpaceDE w:val="0"/>
        <w:autoSpaceDN w:val="0"/>
        <w:adjustRightInd w:val="0"/>
        <w:spacing w:after="0" w:line="240" w:lineRule="auto"/>
        <w:rPr>
          <w:rFonts w:ascii="Times New Roman CYR" w:hAnsi="Times New Roman CYR" w:cs="Times New Roman CYR"/>
        </w:rPr>
        <w:sectPr w:rsidR="00A22CC6">
          <w:pgSz w:w="12240" w:h="15840"/>
          <w:pgMar w:top="570" w:right="720" w:bottom="570" w:left="720" w:header="708" w:footer="708" w:gutter="0"/>
          <w:cols w:space="720"/>
          <w:noEndnote/>
        </w:sectPr>
      </w:pPr>
    </w:p>
    <w:p w14:paraId="6C8C6572"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14:paraId="611CBB9A"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A22CC6" w14:paraId="553C4677" w14:textId="77777777">
        <w:trPr>
          <w:trHeight w:val="200"/>
        </w:trPr>
        <w:tc>
          <w:tcPr>
            <w:tcW w:w="550" w:type="dxa"/>
            <w:tcBorders>
              <w:top w:val="single" w:sz="6" w:space="0" w:color="auto"/>
              <w:bottom w:val="single" w:sz="6" w:space="0" w:color="auto"/>
              <w:right w:val="single" w:sz="6" w:space="0" w:color="auto"/>
            </w:tcBorders>
            <w:vAlign w:val="center"/>
          </w:tcPr>
          <w:p w14:paraId="2655E01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4782570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6E507EE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21205C7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7187720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742E76F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3596EED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7A54C95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14:paraId="21BC699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542BAA2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2A2CAF3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0F4B425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A22CC6" w14:paraId="79269A15" w14:textId="77777777">
        <w:trPr>
          <w:trHeight w:val="200"/>
        </w:trPr>
        <w:tc>
          <w:tcPr>
            <w:tcW w:w="550" w:type="dxa"/>
            <w:tcBorders>
              <w:top w:val="single" w:sz="6" w:space="0" w:color="auto"/>
              <w:bottom w:val="single" w:sz="6" w:space="0" w:color="auto"/>
              <w:right w:val="single" w:sz="6" w:space="0" w:color="auto"/>
            </w:tcBorders>
            <w:vAlign w:val="center"/>
          </w:tcPr>
          <w:p w14:paraId="046814A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27EE1BB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74A9564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1F5EC63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11E80F1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0E96D12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4AE26DB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6B97767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14:paraId="2CA9B36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0553C14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792B3C6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14:paraId="0AB9135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A22CC6" w14:paraId="7B2A3F02" w14:textId="77777777">
        <w:trPr>
          <w:trHeight w:val="200"/>
        </w:trPr>
        <w:tc>
          <w:tcPr>
            <w:tcW w:w="550" w:type="dxa"/>
            <w:tcBorders>
              <w:top w:val="single" w:sz="6" w:space="0" w:color="auto"/>
              <w:bottom w:val="single" w:sz="6" w:space="0" w:color="auto"/>
              <w:right w:val="single" w:sz="6" w:space="0" w:color="auto"/>
            </w:tcBorders>
            <w:vAlign w:val="center"/>
          </w:tcPr>
          <w:p w14:paraId="58F2166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5A527A8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tc>
        <w:tc>
          <w:tcPr>
            <w:tcW w:w="2100" w:type="dxa"/>
            <w:tcBorders>
              <w:top w:val="single" w:sz="6" w:space="0" w:color="auto"/>
              <w:left w:val="single" w:sz="6" w:space="0" w:color="auto"/>
              <w:bottom w:val="single" w:sz="6" w:space="0" w:color="auto"/>
              <w:right w:val="single" w:sz="6" w:space="0" w:color="auto"/>
            </w:tcBorders>
            <w:vAlign w:val="center"/>
          </w:tcPr>
          <w:p w14:paraId="2932A83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Жабський Юрiй Вiкторович</w:t>
            </w:r>
          </w:p>
        </w:tc>
        <w:tc>
          <w:tcPr>
            <w:tcW w:w="1100" w:type="dxa"/>
            <w:tcBorders>
              <w:top w:val="single" w:sz="6" w:space="0" w:color="auto"/>
              <w:left w:val="single" w:sz="6" w:space="0" w:color="auto"/>
              <w:bottom w:val="single" w:sz="6" w:space="0" w:color="auto"/>
              <w:right w:val="single" w:sz="6" w:space="0" w:color="auto"/>
            </w:tcBorders>
            <w:vAlign w:val="center"/>
          </w:tcPr>
          <w:p w14:paraId="176B26E9"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04C07A96"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672B79F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1957</w:t>
            </w:r>
          </w:p>
        </w:tc>
        <w:tc>
          <w:tcPr>
            <w:tcW w:w="1000" w:type="dxa"/>
            <w:tcBorders>
              <w:top w:val="single" w:sz="6" w:space="0" w:color="auto"/>
              <w:left w:val="single" w:sz="6" w:space="0" w:color="auto"/>
              <w:bottom w:val="single" w:sz="6" w:space="0" w:color="auto"/>
              <w:right w:val="single" w:sz="6" w:space="0" w:color="auto"/>
            </w:tcBorders>
            <w:vAlign w:val="center"/>
          </w:tcPr>
          <w:p w14:paraId="09F3291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507D0757"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000" w:type="dxa"/>
            <w:tcBorders>
              <w:top w:val="single" w:sz="6" w:space="0" w:color="auto"/>
              <w:left w:val="single" w:sz="6" w:space="0" w:color="auto"/>
              <w:bottom w:val="single" w:sz="6" w:space="0" w:color="auto"/>
              <w:right w:val="single" w:sz="6" w:space="0" w:color="auto"/>
            </w:tcBorders>
            <w:vAlign w:val="center"/>
          </w:tcPr>
          <w:p w14:paraId="678F6B3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ОБМЕЖЕНОЮ ВIДПОВIДАЛЬНIСТЮ "ДТЕК ПРИМОРСЬКА ВIТРОЕЛЕКТРОСТАНЦIЯ" </w:t>
            </w:r>
          </w:p>
          <w:p w14:paraId="041142A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36496784</w:t>
            </w:r>
          </w:p>
          <w:p w14:paraId="2536A51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 ТОВАРИСТВО З ОБМЕЖЕНОЮ ВIДПОВIДАЛЬНIСТЮ "ВIНД ПАУЕР" 36168821 директор</w:t>
            </w:r>
          </w:p>
        </w:tc>
        <w:tc>
          <w:tcPr>
            <w:tcW w:w="1400" w:type="dxa"/>
            <w:tcBorders>
              <w:top w:val="single" w:sz="6" w:space="0" w:color="auto"/>
              <w:left w:val="single" w:sz="6" w:space="0" w:color="auto"/>
              <w:bottom w:val="single" w:sz="6" w:space="0" w:color="auto"/>
              <w:right w:val="single" w:sz="6" w:space="0" w:color="auto"/>
            </w:tcBorders>
            <w:vAlign w:val="center"/>
          </w:tcPr>
          <w:p w14:paraId="3C67FB1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24.05.2017</w:t>
            </w:r>
          </w:p>
          <w:p w14:paraId="7C192AE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повноваження припинено 03.01.2019</w:t>
            </w:r>
          </w:p>
        </w:tc>
        <w:tc>
          <w:tcPr>
            <w:tcW w:w="1400" w:type="dxa"/>
            <w:tcBorders>
              <w:top w:val="single" w:sz="6" w:space="0" w:color="auto"/>
              <w:left w:val="single" w:sz="6" w:space="0" w:color="auto"/>
              <w:bottom w:val="single" w:sz="6" w:space="0" w:color="auto"/>
              <w:right w:val="single" w:sz="6" w:space="0" w:color="auto"/>
            </w:tcBorders>
            <w:vAlign w:val="center"/>
          </w:tcPr>
          <w:p w14:paraId="6C8FAF9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5F4F2AC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A22CC6" w14:paraId="0680601D" w14:textId="77777777">
        <w:trPr>
          <w:trHeight w:val="200"/>
        </w:trPr>
        <w:tc>
          <w:tcPr>
            <w:tcW w:w="550" w:type="dxa"/>
            <w:tcBorders>
              <w:top w:val="single" w:sz="6" w:space="0" w:color="auto"/>
              <w:bottom w:val="single" w:sz="6" w:space="0" w:color="auto"/>
              <w:right w:val="single" w:sz="6" w:space="0" w:color="auto"/>
            </w:tcBorders>
            <w:vAlign w:val="center"/>
          </w:tcPr>
          <w:p w14:paraId="1EC01A9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14:paraId="4AC8542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tc>
        <w:tc>
          <w:tcPr>
            <w:tcW w:w="2100" w:type="dxa"/>
            <w:tcBorders>
              <w:top w:val="single" w:sz="6" w:space="0" w:color="auto"/>
              <w:left w:val="single" w:sz="6" w:space="0" w:color="auto"/>
              <w:bottom w:val="single" w:sz="6" w:space="0" w:color="auto"/>
              <w:right w:val="single" w:sz="6" w:space="0" w:color="auto"/>
            </w:tcBorders>
            <w:vAlign w:val="center"/>
          </w:tcPr>
          <w:p w14:paraId="0250C1A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Трефiлов Микола Євгенович</w:t>
            </w:r>
          </w:p>
        </w:tc>
        <w:tc>
          <w:tcPr>
            <w:tcW w:w="1100" w:type="dxa"/>
            <w:tcBorders>
              <w:top w:val="single" w:sz="6" w:space="0" w:color="auto"/>
              <w:left w:val="single" w:sz="6" w:space="0" w:color="auto"/>
              <w:bottom w:val="single" w:sz="6" w:space="0" w:color="auto"/>
              <w:right w:val="single" w:sz="6" w:space="0" w:color="auto"/>
            </w:tcBorders>
            <w:vAlign w:val="center"/>
          </w:tcPr>
          <w:p w14:paraId="6F21A53D"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78CD0E3E"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6DA865D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1983</w:t>
            </w:r>
          </w:p>
        </w:tc>
        <w:tc>
          <w:tcPr>
            <w:tcW w:w="1000" w:type="dxa"/>
            <w:tcBorders>
              <w:top w:val="single" w:sz="6" w:space="0" w:color="auto"/>
              <w:left w:val="single" w:sz="6" w:space="0" w:color="auto"/>
              <w:bottom w:val="single" w:sz="6" w:space="0" w:color="auto"/>
              <w:right w:val="single" w:sz="6" w:space="0" w:color="auto"/>
            </w:tcBorders>
            <w:vAlign w:val="center"/>
          </w:tcPr>
          <w:p w14:paraId="7057088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55EED16C"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000" w:type="dxa"/>
            <w:tcBorders>
              <w:top w:val="single" w:sz="6" w:space="0" w:color="auto"/>
              <w:left w:val="single" w:sz="6" w:space="0" w:color="auto"/>
              <w:bottom w:val="single" w:sz="6" w:space="0" w:color="auto"/>
              <w:right w:val="single" w:sz="6" w:space="0" w:color="auto"/>
            </w:tcBorders>
            <w:vAlign w:val="center"/>
          </w:tcPr>
          <w:p w14:paraId="45E506D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ОБМЕЖЕНОЮ ВIДПОВIДАЛЬНIСТЮ "ДТЕК ПРИМОРСЬКА ВIТРОЕЛЕКТРОСТАНЦIЯ" </w:t>
            </w:r>
          </w:p>
          <w:p w14:paraId="7E44EB9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36496784</w:t>
            </w:r>
          </w:p>
          <w:p w14:paraId="350F704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 ТОВАРИСТВО З ОБМЕЖЕНОЮ ВIДПОВIДАЛЬНIСТЮ "ДТЕК ПРИМОРСЬКА ВIТРОЕЛЕКТРОСТАНЦIЯ"  36496784 менеджер проекту</w:t>
            </w:r>
          </w:p>
        </w:tc>
        <w:tc>
          <w:tcPr>
            <w:tcW w:w="1400" w:type="dxa"/>
            <w:tcBorders>
              <w:top w:val="single" w:sz="6" w:space="0" w:color="auto"/>
              <w:left w:val="single" w:sz="6" w:space="0" w:color="auto"/>
              <w:bottom w:val="single" w:sz="6" w:space="0" w:color="auto"/>
              <w:right w:val="single" w:sz="6" w:space="0" w:color="auto"/>
            </w:tcBorders>
            <w:vAlign w:val="center"/>
          </w:tcPr>
          <w:p w14:paraId="2C540F7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04.01.2019</w:t>
            </w:r>
          </w:p>
          <w:p w14:paraId="2FE22BB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повноваження припинено 16.08.2019</w:t>
            </w:r>
          </w:p>
        </w:tc>
        <w:tc>
          <w:tcPr>
            <w:tcW w:w="1400" w:type="dxa"/>
            <w:tcBorders>
              <w:top w:val="single" w:sz="6" w:space="0" w:color="auto"/>
              <w:left w:val="single" w:sz="6" w:space="0" w:color="auto"/>
              <w:bottom w:val="single" w:sz="6" w:space="0" w:color="auto"/>
              <w:right w:val="single" w:sz="6" w:space="0" w:color="auto"/>
            </w:tcBorders>
            <w:vAlign w:val="center"/>
          </w:tcPr>
          <w:p w14:paraId="12B4AD8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3871F2E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A22CC6" w14:paraId="15357AB9" w14:textId="77777777">
        <w:trPr>
          <w:trHeight w:val="200"/>
        </w:trPr>
        <w:tc>
          <w:tcPr>
            <w:tcW w:w="550" w:type="dxa"/>
            <w:tcBorders>
              <w:top w:val="single" w:sz="6" w:space="0" w:color="auto"/>
              <w:bottom w:val="single" w:sz="6" w:space="0" w:color="auto"/>
              <w:right w:val="single" w:sz="6" w:space="0" w:color="auto"/>
            </w:tcBorders>
            <w:vAlign w:val="center"/>
          </w:tcPr>
          <w:p w14:paraId="05F3E3F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14:paraId="787E6E9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tc>
        <w:tc>
          <w:tcPr>
            <w:tcW w:w="2100" w:type="dxa"/>
            <w:tcBorders>
              <w:top w:val="single" w:sz="6" w:space="0" w:color="auto"/>
              <w:left w:val="single" w:sz="6" w:space="0" w:color="auto"/>
              <w:bottom w:val="single" w:sz="6" w:space="0" w:color="auto"/>
              <w:right w:val="single" w:sz="6" w:space="0" w:color="auto"/>
            </w:tcBorders>
            <w:vAlign w:val="center"/>
          </w:tcPr>
          <w:p w14:paraId="2565CFE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Мирощенков Денис Iванович</w:t>
            </w:r>
          </w:p>
        </w:tc>
        <w:tc>
          <w:tcPr>
            <w:tcW w:w="1100" w:type="dxa"/>
            <w:tcBorders>
              <w:top w:val="single" w:sz="6" w:space="0" w:color="auto"/>
              <w:left w:val="single" w:sz="6" w:space="0" w:color="auto"/>
              <w:bottom w:val="single" w:sz="6" w:space="0" w:color="auto"/>
              <w:right w:val="single" w:sz="6" w:space="0" w:color="auto"/>
            </w:tcBorders>
            <w:vAlign w:val="center"/>
          </w:tcPr>
          <w:p w14:paraId="4DE6AA1D"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2518ED68"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4858849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1985</w:t>
            </w:r>
          </w:p>
        </w:tc>
        <w:tc>
          <w:tcPr>
            <w:tcW w:w="1000" w:type="dxa"/>
            <w:tcBorders>
              <w:top w:val="single" w:sz="6" w:space="0" w:color="auto"/>
              <w:left w:val="single" w:sz="6" w:space="0" w:color="auto"/>
              <w:bottom w:val="single" w:sz="6" w:space="0" w:color="auto"/>
              <w:right w:val="single" w:sz="6" w:space="0" w:color="auto"/>
            </w:tcBorders>
            <w:vAlign w:val="center"/>
          </w:tcPr>
          <w:p w14:paraId="06E2D46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46FBDE9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17</w:t>
            </w:r>
          </w:p>
        </w:tc>
        <w:tc>
          <w:tcPr>
            <w:tcW w:w="2000" w:type="dxa"/>
            <w:tcBorders>
              <w:top w:val="single" w:sz="6" w:space="0" w:color="auto"/>
              <w:left w:val="single" w:sz="6" w:space="0" w:color="auto"/>
              <w:bottom w:val="single" w:sz="6" w:space="0" w:color="auto"/>
              <w:right w:val="single" w:sz="6" w:space="0" w:color="auto"/>
            </w:tcBorders>
            <w:vAlign w:val="center"/>
          </w:tcPr>
          <w:p w14:paraId="479833C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ОБМЕЖЕНОЮ </w:t>
            </w:r>
            <w:r>
              <w:rPr>
                <w:rFonts w:ascii="Times New Roman CYR" w:hAnsi="Times New Roman CYR" w:cs="Times New Roman CYR"/>
                <w:sz w:val="20"/>
                <w:szCs w:val="20"/>
              </w:rPr>
              <w:lastRenderedPageBreak/>
              <w:t xml:space="preserve">ВIДПОВIДАЛЬНIСТЮ "ДТЕК ПРИМОРСЬКА ВIТРОЕЛЕКТРОСТАНЦIЯ" </w:t>
            </w:r>
          </w:p>
          <w:p w14:paraId="3506639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36496784</w:t>
            </w:r>
          </w:p>
          <w:p w14:paraId="51271741" w14:textId="3A88CE0A"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r w:rsidR="00CF3804">
              <w:rPr>
                <w:rFonts w:ascii="Times New Roman CYR" w:hAnsi="Times New Roman CYR" w:cs="Times New Roman CYR"/>
                <w:sz w:val="20"/>
                <w:szCs w:val="20"/>
              </w:rPr>
              <w:t xml:space="preserve"> </w:t>
            </w:r>
            <w:r>
              <w:rPr>
                <w:rFonts w:ascii="Times New Roman CYR" w:hAnsi="Times New Roman CYR" w:cs="Times New Roman CYR"/>
                <w:sz w:val="20"/>
                <w:szCs w:val="20"/>
              </w:rPr>
              <w:t>ТОВАРИСТВО З ОБМЕЖЕНОЮ ВIДПОВIДАЛЬНIСТЮ "ДТЕК ПРИМОРСЬКА ВIТРОЕЛЕКТРОСТАНЦIЯ" 36496784 начальник вiтроелектростанцiї, ТОВАРИСТВО З ОБМЕЖЕНОЮ ВIДПОВIДАЛЬНIСТЮ "ВIНД ПАУЕР" 36168821 головний механiк</w:t>
            </w:r>
          </w:p>
        </w:tc>
        <w:tc>
          <w:tcPr>
            <w:tcW w:w="1400" w:type="dxa"/>
            <w:tcBorders>
              <w:top w:val="single" w:sz="6" w:space="0" w:color="auto"/>
              <w:left w:val="single" w:sz="6" w:space="0" w:color="auto"/>
              <w:bottom w:val="single" w:sz="6" w:space="0" w:color="auto"/>
              <w:right w:val="single" w:sz="6" w:space="0" w:color="auto"/>
            </w:tcBorders>
            <w:vAlign w:val="center"/>
          </w:tcPr>
          <w:p w14:paraId="63B4076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17.08.2019</w:t>
            </w:r>
          </w:p>
          <w:p w14:paraId="0C8DF99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повноваженн</w:t>
            </w:r>
            <w:r>
              <w:rPr>
                <w:rFonts w:ascii="Times New Roman CYR" w:hAnsi="Times New Roman CYR" w:cs="Times New Roman CYR"/>
                <w:sz w:val="20"/>
                <w:szCs w:val="20"/>
              </w:rPr>
              <w:lastRenderedPageBreak/>
              <w:t>я припинено 31.08.2020</w:t>
            </w:r>
          </w:p>
        </w:tc>
        <w:tc>
          <w:tcPr>
            <w:tcW w:w="1400" w:type="dxa"/>
            <w:tcBorders>
              <w:top w:val="single" w:sz="6" w:space="0" w:color="auto"/>
              <w:left w:val="single" w:sz="6" w:space="0" w:color="auto"/>
              <w:bottom w:val="single" w:sz="6" w:space="0" w:color="auto"/>
              <w:right w:val="single" w:sz="6" w:space="0" w:color="auto"/>
            </w:tcBorders>
            <w:vAlign w:val="center"/>
          </w:tcPr>
          <w:p w14:paraId="3DAD5F5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Ні</w:t>
            </w:r>
          </w:p>
        </w:tc>
        <w:tc>
          <w:tcPr>
            <w:tcW w:w="1100" w:type="dxa"/>
            <w:tcBorders>
              <w:top w:val="single" w:sz="6" w:space="0" w:color="auto"/>
              <w:left w:val="single" w:sz="6" w:space="0" w:color="auto"/>
              <w:bottom w:val="single" w:sz="6" w:space="0" w:color="auto"/>
            </w:tcBorders>
            <w:vAlign w:val="center"/>
          </w:tcPr>
          <w:p w14:paraId="3F2F50A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bl>
    <w:p w14:paraId="23827D97" w14:textId="77777777" w:rsidR="00A22CC6" w:rsidRDefault="00A22CC6">
      <w:pPr>
        <w:widowControl w:val="0"/>
        <w:autoSpaceDE w:val="0"/>
        <w:autoSpaceDN w:val="0"/>
        <w:adjustRightInd w:val="0"/>
        <w:spacing w:after="0" w:line="240" w:lineRule="auto"/>
        <w:rPr>
          <w:rFonts w:ascii="Times New Roman CYR" w:hAnsi="Times New Roman CYR" w:cs="Times New Roman CYR"/>
          <w:sz w:val="20"/>
          <w:szCs w:val="20"/>
        </w:rPr>
      </w:pPr>
    </w:p>
    <w:p w14:paraId="6018C01A" w14:textId="77777777" w:rsidR="00A22CC6" w:rsidRDefault="00A22CC6">
      <w:pPr>
        <w:widowControl w:val="0"/>
        <w:autoSpaceDE w:val="0"/>
        <w:autoSpaceDN w:val="0"/>
        <w:adjustRightInd w:val="0"/>
        <w:spacing w:after="0" w:line="240" w:lineRule="auto"/>
        <w:rPr>
          <w:rFonts w:ascii="Times New Roman CYR" w:hAnsi="Times New Roman CYR" w:cs="Times New Roman CYR"/>
          <w:sz w:val="20"/>
          <w:szCs w:val="20"/>
        </w:rPr>
        <w:sectPr w:rsidR="00A22CC6">
          <w:pgSz w:w="16837" w:h="11905" w:orient="landscape"/>
          <w:pgMar w:top="570" w:right="720" w:bottom="570" w:left="720" w:header="708" w:footer="708" w:gutter="0"/>
          <w:cols w:space="720"/>
          <w:noEndnote/>
        </w:sectPr>
      </w:pPr>
    </w:p>
    <w:p w14:paraId="308E92C4" w14:textId="77777777" w:rsidR="00A22CC6" w:rsidRDefault="002E79D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14:paraId="68A14391"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https://primorskayawep.dtek.com/information/another/</w:t>
      </w:r>
    </w:p>
    <w:p w14:paraId="0DA9EDC4"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pPr>
    </w:p>
    <w:p w14:paraId="4B1334BF" w14:textId="77777777" w:rsidR="00A22CC6" w:rsidRDefault="002E79D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14:paraId="3ADB543C"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https://primorskayawep.dtek.com/information/another/</w:t>
      </w:r>
    </w:p>
    <w:p w14:paraId="0B3B5B44"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pPr>
    </w:p>
    <w:p w14:paraId="7F28EE88" w14:textId="77777777" w:rsidR="00A22CC6" w:rsidRDefault="002E79D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14:paraId="42EB1459" w14:textId="77777777" w:rsidR="00A8329F" w:rsidRPr="00A8329F" w:rsidRDefault="00A8329F" w:rsidP="00A8329F">
      <w:pPr>
        <w:pStyle w:val="Ch6"/>
        <w:numPr>
          <w:ilvl w:val="0"/>
          <w:numId w:val="1"/>
        </w:numPr>
        <w:tabs>
          <w:tab w:val="clear" w:pos="7710"/>
          <w:tab w:val="left" w:pos="284"/>
        </w:tabs>
        <w:suppressAutoHyphens/>
        <w:spacing w:line="240" w:lineRule="auto"/>
        <w:ind w:left="0" w:firstLine="0"/>
        <w:rPr>
          <w:rFonts w:ascii="Times New Roman" w:hAnsi="Times New Roman" w:cs="Times New Roman"/>
          <w:w w:val="100"/>
          <w:sz w:val="24"/>
          <w:szCs w:val="24"/>
        </w:rPr>
      </w:pPr>
      <w:r w:rsidRPr="00A8329F">
        <w:rPr>
          <w:rFonts w:ascii="Times New Roman" w:hAnsi="Times New Roman" w:cs="Times New Roman"/>
          <w:w w:val="100"/>
          <w:sz w:val="24"/>
          <w:szCs w:val="24"/>
        </w:rPr>
        <w:t>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14:paraId="4F786389" w14:textId="77777777" w:rsidR="00A8329F" w:rsidRPr="00A8329F" w:rsidRDefault="00A8329F" w:rsidP="00A8329F">
      <w:pPr>
        <w:spacing w:after="0" w:line="240" w:lineRule="auto"/>
        <w:rPr>
          <w:rFonts w:ascii="Times New Roman" w:hAnsi="Times New Roman" w:cs="Times New Roman"/>
          <w:sz w:val="24"/>
          <w:szCs w:val="24"/>
          <w:lang w:val="ru-RU"/>
        </w:rPr>
      </w:pPr>
      <w:r w:rsidRPr="00A8329F">
        <w:rPr>
          <w:rFonts w:ascii="Times New Roman" w:hAnsi="Times New Roman" w:cs="Times New Roman"/>
          <w:sz w:val="24"/>
          <w:szCs w:val="24"/>
          <w:lang w:val="ru-RU"/>
        </w:rPr>
        <w:t>Компан</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я не належить до об'єднань п</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дприємств.</w:t>
      </w:r>
    </w:p>
    <w:p w14:paraId="588F6A5E" w14:textId="77777777" w:rsidR="00A8329F" w:rsidRPr="00A8329F" w:rsidRDefault="00A8329F" w:rsidP="00A8329F">
      <w:pPr>
        <w:spacing w:after="0" w:line="240" w:lineRule="auto"/>
        <w:rPr>
          <w:rFonts w:ascii="Times New Roman" w:hAnsi="Times New Roman" w:cs="Times New Roman"/>
          <w:sz w:val="24"/>
          <w:szCs w:val="24"/>
          <w:lang w:val="ru-RU"/>
        </w:rPr>
      </w:pPr>
    </w:p>
    <w:p w14:paraId="10F06BB2" w14:textId="77777777" w:rsidR="00A8329F" w:rsidRPr="00A8329F" w:rsidRDefault="00A8329F" w:rsidP="00A8329F">
      <w:pPr>
        <w:pStyle w:val="Ch6"/>
        <w:numPr>
          <w:ilvl w:val="0"/>
          <w:numId w:val="1"/>
        </w:numPr>
        <w:tabs>
          <w:tab w:val="clear" w:pos="7710"/>
          <w:tab w:val="left" w:pos="284"/>
        </w:tabs>
        <w:suppressAutoHyphens/>
        <w:spacing w:line="240" w:lineRule="auto"/>
        <w:ind w:left="0" w:firstLine="0"/>
        <w:rPr>
          <w:rFonts w:ascii="Times New Roman" w:hAnsi="Times New Roman" w:cs="Times New Roman"/>
          <w:w w:val="100"/>
          <w:sz w:val="24"/>
          <w:szCs w:val="24"/>
        </w:rPr>
      </w:pPr>
      <w:r w:rsidRPr="00A8329F">
        <w:rPr>
          <w:rFonts w:ascii="Times New Roman" w:hAnsi="Times New Roman" w:cs="Times New Roman"/>
          <w:w w:val="100"/>
          <w:sz w:val="24"/>
          <w:szCs w:val="24"/>
        </w:rPr>
        <w:t>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14:paraId="72605371" w14:textId="77777777" w:rsidR="00A8329F" w:rsidRPr="00A8329F" w:rsidRDefault="00A8329F" w:rsidP="00A8329F">
      <w:pPr>
        <w:spacing w:after="0" w:line="240" w:lineRule="auto"/>
        <w:rPr>
          <w:rFonts w:ascii="Times New Roman" w:hAnsi="Times New Roman" w:cs="Times New Roman"/>
          <w:sz w:val="24"/>
          <w:szCs w:val="24"/>
          <w:lang w:val="ru-RU"/>
        </w:rPr>
      </w:pPr>
      <w:r w:rsidRPr="00A8329F">
        <w:rPr>
          <w:rFonts w:ascii="Times New Roman" w:hAnsi="Times New Roman" w:cs="Times New Roman"/>
          <w:sz w:val="24"/>
          <w:szCs w:val="24"/>
          <w:lang w:val="ru-RU"/>
        </w:rPr>
        <w:t>Компан</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я не проводить сп</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льної д</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яльност</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 xml:space="preserve"> з </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ншими орган</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зац</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ями.</w:t>
      </w:r>
    </w:p>
    <w:p w14:paraId="746E16B3" w14:textId="77777777" w:rsidR="00A8329F" w:rsidRPr="00A8329F" w:rsidRDefault="00A8329F" w:rsidP="00A8329F">
      <w:pPr>
        <w:spacing w:after="0" w:line="240" w:lineRule="auto"/>
        <w:rPr>
          <w:rFonts w:ascii="Times New Roman" w:hAnsi="Times New Roman" w:cs="Times New Roman"/>
          <w:sz w:val="24"/>
          <w:szCs w:val="24"/>
          <w:lang w:val="ru-RU"/>
        </w:rPr>
      </w:pPr>
    </w:p>
    <w:p w14:paraId="3E69CC96" w14:textId="77777777" w:rsidR="00A8329F" w:rsidRPr="00A8329F" w:rsidRDefault="00A8329F" w:rsidP="00A8329F">
      <w:pPr>
        <w:pStyle w:val="Ch6"/>
        <w:numPr>
          <w:ilvl w:val="0"/>
          <w:numId w:val="1"/>
        </w:numPr>
        <w:shd w:val="clear" w:color="auto" w:fill="FFFFFF"/>
        <w:tabs>
          <w:tab w:val="left" w:pos="284"/>
        </w:tabs>
        <w:suppressAutoHyphens/>
        <w:spacing w:line="240" w:lineRule="auto"/>
        <w:ind w:left="0" w:firstLine="0"/>
        <w:rPr>
          <w:rFonts w:ascii="Times New Roman" w:hAnsi="Times New Roman" w:cs="Times New Roman"/>
          <w:w w:val="100"/>
          <w:sz w:val="24"/>
          <w:szCs w:val="24"/>
        </w:rPr>
      </w:pPr>
      <w:r w:rsidRPr="00A8329F">
        <w:rPr>
          <w:rFonts w:ascii="Times New Roman" w:hAnsi="Times New Roman" w:cs="Times New Roman"/>
          <w:w w:val="100"/>
          <w:sz w:val="24"/>
          <w:szCs w:val="24"/>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14:paraId="7BDA5E32" w14:textId="77777777" w:rsidR="00A8329F" w:rsidRPr="00A8329F" w:rsidRDefault="00A8329F" w:rsidP="00A8329F">
      <w:pPr>
        <w:shd w:val="clear" w:color="auto" w:fill="FFFFFF"/>
        <w:spacing w:line="240" w:lineRule="auto"/>
        <w:contextualSpacing/>
        <w:jc w:val="both"/>
        <w:rPr>
          <w:rFonts w:ascii="Times New Roman" w:eastAsia="Times New Roman" w:hAnsi="Times New Roman" w:cs="Times New Roman"/>
          <w:b/>
          <w:sz w:val="24"/>
          <w:szCs w:val="24"/>
        </w:rPr>
      </w:pPr>
      <w:r w:rsidRPr="00A8329F">
        <w:rPr>
          <w:rFonts w:ascii="Times New Roman" w:eastAsia="Times New Roman" w:hAnsi="Times New Roman" w:cs="Times New Roman"/>
          <w:b/>
          <w:sz w:val="24"/>
          <w:szCs w:val="24"/>
        </w:rPr>
        <w:t>Класифікація активів і зобов'язань на оборотні/короткострокові і необоротні/довгострокові.  </w:t>
      </w:r>
    </w:p>
    <w:p w14:paraId="035C9DDA" w14:textId="77777777" w:rsidR="00A8329F" w:rsidRPr="00A8329F" w:rsidRDefault="00A8329F" w:rsidP="00A8329F">
      <w:pPr>
        <w:shd w:val="clear" w:color="auto" w:fill="FFFFFF"/>
        <w:spacing w:line="240" w:lineRule="auto"/>
        <w:contextualSpacing/>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У звіті про фінансовий стан Компанія представляє активи і зобов'язання на основі їх класифікації на оборотні/короткострокові і необоротні/довгострокові. Актив є оборотним, якщо:</w:t>
      </w:r>
    </w:p>
    <w:p w14:paraId="13206713" w14:textId="77777777" w:rsidR="00A8329F" w:rsidRPr="00A8329F" w:rsidRDefault="00A8329F" w:rsidP="00A8329F">
      <w:pPr>
        <w:numPr>
          <w:ilvl w:val="0"/>
          <w:numId w:val="2"/>
        </w:numPr>
        <w:shd w:val="clear" w:color="auto" w:fill="FFFFFF"/>
        <w:spacing w:after="0" w:line="240" w:lineRule="auto"/>
        <w:contextualSpacing/>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xml:space="preserve">його передбачається реалізувати або він призначений для продажу або споживання в рамках звичайного операційного циклу; </w:t>
      </w:r>
    </w:p>
    <w:p w14:paraId="5D1F0430" w14:textId="77777777" w:rsidR="00A8329F" w:rsidRPr="00A8329F" w:rsidRDefault="00A8329F" w:rsidP="00A8329F">
      <w:pPr>
        <w:numPr>
          <w:ilvl w:val="0"/>
          <w:numId w:val="2"/>
        </w:numPr>
        <w:shd w:val="clear" w:color="auto" w:fill="FFFFFF"/>
        <w:spacing w:after="0" w:line="240" w:lineRule="auto"/>
        <w:contextualSpacing/>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xml:space="preserve">він утримується головним чином для цілей торгівлі; </w:t>
      </w:r>
    </w:p>
    <w:p w14:paraId="09F09FCD" w14:textId="77777777" w:rsidR="00A8329F" w:rsidRPr="00A8329F" w:rsidRDefault="00A8329F" w:rsidP="00A8329F">
      <w:pPr>
        <w:numPr>
          <w:ilvl w:val="0"/>
          <w:numId w:val="2"/>
        </w:numPr>
        <w:shd w:val="clear" w:color="auto" w:fill="FFFFFF"/>
        <w:spacing w:after="0" w:line="240" w:lineRule="auto"/>
        <w:contextualSpacing/>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xml:space="preserve">його передбачається реалізувати в межах дванадцяти місяців після закінчення звітного періоду; </w:t>
      </w:r>
    </w:p>
    <w:p w14:paraId="6F2F2056" w14:textId="77777777" w:rsidR="00A8329F" w:rsidRPr="00A8329F" w:rsidRDefault="00A8329F" w:rsidP="00A8329F">
      <w:pPr>
        <w:shd w:val="clear" w:color="auto" w:fill="FFFFFF"/>
        <w:spacing w:after="0" w:line="240" w:lineRule="auto"/>
        <w:ind w:left="720"/>
        <w:contextualSpacing/>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xml:space="preserve">або </w:t>
      </w:r>
    </w:p>
    <w:p w14:paraId="7DF86B2A" w14:textId="77777777" w:rsidR="00A8329F" w:rsidRPr="00A8329F" w:rsidRDefault="00A8329F" w:rsidP="00A8329F">
      <w:pPr>
        <w:numPr>
          <w:ilvl w:val="0"/>
          <w:numId w:val="2"/>
        </w:numPr>
        <w:shd w:val="clear" w:color="auto" w:fill="FFFFFF"/>
        <w:spacing w:after="0" w:line="240" w:lineRule="auto"/>
        <w:contextualSpacing/>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xml:space="preserve">він являє собою грошові кошти або еквівалент грошових коштів, крім випадків, коли існують обмеження на його обмін або використання для погашення зобов'язань, що діють протягом як мінімум дванадцяти місяців після закінчення звітного періоду. </w:t>
      </w:r>
    </w:p>
    <w:p w14:paraId="3E342810" w14:textId="77777777" w:rsidR="00A8329F" w:rsidRPr="00A8329F" w:rsidRDefault="00A8329F" w:rsidP="00A8329F">
      <w:pPr>
        <w:shd w:val="clear" w:color="auto" w:fill="FFFFFF"/>
        <w:spacing w:line="240" w:lineRule="auto"/>
        <w:contextualSpacing/>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Всі інші активи класифікуються як необоротні.</w:t>
      </w:r>
    </w:p>
    <w:p w14:paraId="71F1C6C0" w14:textId="77777777" w:rsidR="00A8329F" w:rsidRPr="00A8329F" w:rsidRDefault="00A8329F" w:rsidP="00A8329F">
      <w:pPr>
        <w:shd w:val="clear" w:color="auto" w:fill="FFFFFF"/>
        <w:spacing w:line="240" w:lineRule="auto"/>
        <w:contextualSpacing/>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xml:space="preserve">Зобов'язання є короткостроковим, якщо: </w:t>
      </w:r>
    </w:p>
    <w:p w14:paraId="6362A4E4" w14:textId="77777777" w:rsidR="00A8329F" w:rsidRPr="00A8329F" w:rsidRDefault="00A8329F" w:rsidP="00A8329F">
      <w:pPr>
        <w:numPr>
          <w:ilvl w:val="0"/>
          <w:numId w:val="3"/>
        </w:numPr>
        <w:shd w:val="clear" w:color="auto" w:fill="FFFFFF"/>
        <w:spacing w:after="0" w:line="240" w:lineRule="auto"/>
        <w:contextualSpacing/>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xml:space="preserve">його передбачається врегулювати в рамках звичайного операційного циклу; </w:t>
      </w:r>
    </w:p>
    <w:p w14:paraId="5A5CA375" w14:textId="77777777" w:rsidR="00A8329F" w:rsidRPr="00A8329F" w:rsidRDefault="00A8329F" w:rsidP="00A8329F">
      <w:pPr>
        <w:numPr>
          <w:ilvl w:val="0"/>
          <w:numId w:val="3"/>
        </w:numPr>
        <w:shd w:val="clear" w:color="auto" w:fill="FFFFFF"/>
        <w:spacing w:after="0" w:line="240" w:lineRule="auto"/>
        <w:contextualSpacing/>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xml:space="preserve">воно утримується переважно для цілей торгівлі; </w:t>
      </w:r>
    </w:p>
    <w:p w14:paraId="2EF7972C" w14:textId="77777777" w:rsidR="00A8329F" w:rsidRPr="00A8329F" w:rsidRDefault="00A8329F" w:rsidP="00A8329F">
      <w:pPr>
        <w:numPr>
          <w:ilvl w:val="0"/>
          <w:numId w:val="3"/>
        </w:numPr>
        <w:shd w:val="clear" w:color="auto" w:fill="FFFFFF"/>
        <w:spacing w:after="0" w:line="240" w:lineRule="auto"/>
        <w:contextualSpacing/>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xml:space="preserve">воно підлягає врегулюванню протягом дванадцяти місяців після закінчення звітного періоду; </w:t>
      </w:r>
    </w:p>
    <w:p w14:paraId="6B6F3A64" w14:textId="77777777" w:rsidR="00A8329F" w:rsidRPr="00A8329F" w:rsidRDefault="00A8329F" w:rsidP="00A8329F">
      <w:pPr>
        <w:shd w:val="clear" w:color="auto" w:fill="FFFFFF"/>
        <w:spacing w:after="0" w:line="240" w:lineRule="auto"/>
        <w:ind w:left="720"/>
        <w:contextualSpacing/>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xml:space="preserve">або </w:t>
      </w:r>
    </w:p>
    <w:p w14:paraId="251FEC24" w14:textId="77777777" w:rsidR="00A8329F" w:rsidRPr="00A8329F" w:rsidRDefault="00A8329F" w:rsidP="00A8329F">
      <w:pPr>
        <w:numPr>
          <w:ilvl w:val="0"/>
          <w:numId w:val="4"/>
        </w:numPr>
        <w:shd w:val="clear" w:color="auto" w:fill="FFFFFF"/>
        <w:spacing w:after="0" w:line="240" w:lineRule="auto"/>
        <w:contextualSpacing/>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xml:space="preserve">організація не має безумовного права відстрочити врегулювання зобов'язання щонайменше на дванадцять місяців після закінчення звітного періоду. </w:t>
      </w:r>
    </w:p>
    <w:p w14:paraId="54B2E470" w14:textId="77777777" w:rsidR="00A8329F" w:rsidRPr="00A8329F" w:rsidRDefault="00A8329F" w:rsidP="00A8329F">
      <w:pPr>
        <w:shd w:val="clear" w:color="auto" w:fill="FFFFFF"/>
        <w:spacing w:line="240" w:lineRule="auto"/>
        <w:contextualSpacing/>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xml:space="preserve">Група класифікує всі інші зобов'язання в якості довгострокових. </w:t>
      </w:r>
    </w:p>
    <w:p w14:paraId="6DF281D7" w14:textId="77777777" w:rsidR="00A8329F" w:rsidRPr="00A8329F" w:rsidRDefault="00A8329F" w:rsidP="00A8329F">
      <w:pPr>
        <w:shd w:val="clear" w:color="auto" w:fill="FFFFFF"/>
        <w:spacing w:line="240" w:lineRule="auto"/>
        <w:contextualSpacing/>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Відкладені податкові активи і зобов'язання класифікуються як необоротні/довгострокові активи і зобов'язання.</w:t>
      </w:r>
    </w:p>
    <w:p w14:paraId="0B6BF731"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Валюта подання і функціональна валюта</w:t>
      </w:r>
      <w:r w:rsidRPr="00A8329F">
        <w:rPr>
          <w:rFonts w:ascii="Times New Roman" w:eastAsia="MS Mincho" w:hAnsi="Times New Roman" w:cs="Times New Roman"/>
          <w:sz w:val="24"/>
          <w:szCs w:val="24"/>
          <w:lang w:eastAsia="en-GB"/>
        </w:rPr>
        <w:t xml:space="preserve">. Якщо не вказане інше, усі суми в цій фінансовій звітності представлені в національній валюті України, українській гривні, яка також є функціональною валютою Компанії. </w:t>
      </w:r>
    </w:p>
    <w:p w14:paraId="47F6BD6F"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 xml:space="preserve">Перерахунок іноземної валюти. </w:t>
      </w:r>
      <w:r w:rsidRPr="00A8329F">
        <w:rPr>
          <w:rFonts w:ascii="Times New Roman" w:eastAsia="MS Mincho" w:hAnsi="Times New Roman" w:cs="Times New Roman"/>
          <w:sz w:val="24"/>
          <w:szCs w:val="24"/>
          <w:lang w:eastAsia="en-GB"/>
        </w:rPr>
        <w:t xml:space="preserve">Монетарні активи і зобов'язання в іноземній валюті перераховуються у функціональну валюту Компанії за офіційним обмінним курсом НБУ на відповідну звітну дату. Прибуток і збитки, що виникають в результаті розрахунків за операціями в іноземній валюті і від перерахунку монетарних активів і зобов'язань у функціональну валюту Компанії за офіційним обмінним курсом НБУ на кінець року, включаються до складу прибутку або збитку. Немонетарні статті, включаючи інвестиції в </w:t>
      </w:r>
      <w:r w:rsidRPr="00A8329F">
        <w:rPr>
          <w:rFonts w:ascii="Times New Roman" w:eastAsia="MS Mincho" w:hAnsi="Times New Roman" w:cs="Times New Roman"/>
          <w:sz w:val="24"/>
          <w:szCs w:val="24"/>
          <w:lang w:eastAsia="en-GB"/>
        </w:rPr>
        <w:lastRenderedPageBreak/>
        <w:t>інструменти капіталу, не перераховуються згідно курсу на кінець року. Вплив змін курсів обміну на справедливу вартість пайових цінних паперів враховується у складі прибутку або збитків від зміни справедливої вартості.</w:t>
      </w:r>
    </w:p>
    <w:p w14:paraId="5FCE32B9"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 xml:space="preserve">Основні засоби. </w:t>
      </w:r>
      <w:r w:rsidRPr="00A8329F">
        <w:rPr>
          <w:rFonts w:ascii="Times New Roman" w:eastAsia="MS Mincho" w:hAnsi="Times New Roman" w:cs="Times New Roman"/>
          <w:sz w:val="24"/>
          <w:szCs w:val="24"/>
          <w:lang w:eastAsia="en-GB"/>
        </w:rPr>
        <w:t>Основні засоби враховуються за переоціненою вартістю за вирахуванням накопиченого зносу і резерву на знецінення, якщо необхідно. Незавершене будівництво - це недобудована частина основних засобів, включаючи передоплати постачальникам. Амортизація на ці активи не нараховується до моменту їх введення в експлуатацію. Витрати на дрібний ремонт і обслуговування відносяться на витрати того фінансового періоду, в якому вони були понесені. Вартість заміни значних компонентів основних засобів капіталізується, а компоненти, які були замінені, списуються.</w:t>
      </w:r>
    </w:p>
    <w:p w14:paraId="047CD687"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На кожну звітну дату керівництво аналізує основні засоби на предмет їх можливого знецінення. Якщо присутні будь-які ознаки знецінення, керівництво розраховує відшкодовану суму, яка є справедливою вартістю активу за вирахуванням витрат на продаж або вартість його використання, залежно від того, яка з цих сум вище. Балансова вартість основних засобів списується до відшкодованої суми, а збиток від їх знецінення і переоцінки признається в інших сукупних прибутках в сумі залишку по кредиту в позитивній переоцінці активу. У фінансовому результаті визнається тільки сума перевищення знецінення/переоцінки над сумою позитивної переоцінки. Збиток від знецінення активу, визнаний в попередніх періодах, сторнується, якщо сталися зміни в розрахунках, які застосовувалися для визначення вартості використання активу або його справедливої вартості за вирахуванням витрат на продаж.</w:t>
      </w:r>
    </w:p>
    <w:p w14:paraId="443E9B0F"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 xml:space="preserve">Прибуток і збитки від вибуття активів визначаються шляхом порівняння отриманих коштів і балансової вартості цих активів і визнаються в звіті про сукупний дохід. </w:t>
      </w:r>
    </w:p>
    <w:p w14:paraId="30CF7A1F"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 xml:space="preserve">Амортизація. </w:t>
      </w:r>
      <w:r w:rsidRPr="00A8329F">
        <w:rPr>
          <w:rFonts w:ascii="Times New Roman" w:eastAsia="MS Mincho" w:hAnsi="Times New Roman" w:cs="Times New Roman"/>
          <w:sz w:val="24"/>
          <w:szCs w:val="24"/>
          <w:lang w:eastAsia="en-GB"/>
        </w:rPr>
        <w:t>Незавершене будівництво не амортизується. Амортизація інших статей основних засобів розраховується прямолінійним методом для розподілу їх первинної або переоціненої вартості до ліквідаційної вартості протягом терміну їх експлуатації за наступними нормами:</w:t>
      </w:r>
    </w:p>
    <w:tbl>
      <w:tblPr>
        <w:tblW w:w="10915" w:type="dxa"/>
        <w:tblInd w:w="107" w:type="dxa"/>
        <w:tblLayout w:type="fixed"/>
        <w:tblCellMar>
          <w:left w:w="107" w:type="dxa"/>
          <w:right w:w="107" w:type="dxa"/>
        </w:tblCellMar>
        <w:tblLook w:val="04A0" w:firstRow="1" w:lastRow="0" w:firstColumn="1" w:lastColumn="0" w:noHBand="0" w:noVBand="1"/>
      </w:tblPr>
      <w:tblGrid>
        <w:gridCol w:w="5387"/>
        <w:gridCol w:w="5528"/>
      </w:tblGrid>
      <w:tr w:rsidR="00A8329F" w:rsidRPr="00A8329F" w14:paraId="51A4A54E" w14:textId="77777777" w:rsidTr="00A8329F">
        <w:trPr>
          <w:trHeight w:val="283"/>
          <w:tblHeader/>
        </w:trPr>
        <w:tc>
          <w:tcPr>
            <w:tcW w:w="5387" w:type="dxa"/>
            <w:tcBorders>
              <w:top w:val="nil"/>
              <w:left w:val="nil"/>
              <w:bottom w:val="single" w:sz="4" w:space="0" w:color="auto"/>
              <w:right w:val="nil"/>
            </w:tcBorders>
          </w:tcPr>
          <w:p w14:paraId="228CD1C7" w14:textId="77777777" w:rsidR="00A8329F" w:rsidRPr="00A8329F" w:rsidRDefault="00A8329F" w:rsidP="00A8329F">
            <w:pPr>
              <w:shd w:val="clear" w:color="auto" w:fill="FFFFFF"/>
              <w:spacing w:after="0" w:line="240" w:lineRule="auto"/>
              <w:ind w:firstLine="425"/>
              <w:rPr>
                <w:rFonts w:ascii="Times New Roman" w:eastAsia="Calibri" w:hAnsi="Times New Roman" w:cs="Times New Roman"/>
                <w:sz w:val="24"/>
                <w:szCs w:val="24"/>
                <w:lang w:eastAsia="en-GB"/>
              </w:rPr>
            </w:pPr>
          </w:p>
        </w:tc>
        <w:tc>
          <w:tcPr>
            <w:tcW w:w="5528" w:type="dxa"/>
            <w:tcBorders>
              <w:top w:val="nil"/>
              <w:left w:val="nil"/>
              <w:bottom w:val="single" w:sz="4" w:space="0" w:color="auto"/>
              <w:right w:val="nil"/>
            </w:tcBorders>
            <w:hideMark/>
          </w:tcPr>
          <w:p w14:paraId="0F5882F5" w14:textId="77777777" w:rsidR="00A8329F" w:rsidRPr="00A8329F" w:rsidRDefault="00A8329F" w:rsidP="00A8329F">
            <w:pPr>
              <w:shd w:val="clear" w:color="auto" w:fill="FFFFFF"/>
              <w:spacing w:after="0" w:line="240" w:lineRule="auto"/>
              <w:rPr>
                <w:rFonts w:ascii="Times New Roman" w:eastAsia="Calibri" w:hAnsi="Times New Roman" w:cs="Times New Roman"/>
                <w:i/>
                <w:sz w:val="24"/>
                <w:szCs w:val="24"/>
                <w:lang w:eastAsia="en-GB"/>
              </w:rPr>
            </w:pPr>
            <w:r w:rsidRPr="00A8329F">
              <w:rPr>
                <w:rFonts w:ascii="Times New Roman" w:eastAsia="Calibri" w:hAnsi="Times New Roman" w:cs="Times New Roman"/>
                <w:i/>
                <w:sz w:val="24"/>
                <w:szCs w:val="24"/>
                <w:lang w:eastAsia="en-GB"/>
              </w:rPr>
              <w:t>термін експлуатації – не більше, років</w:t>
            </w:r>
          </w:p>
        </w:tc>
      </w:tr>
      <w:tr w:rsidR="00A8329F" w:rsidRPr="00A8329F" w14:paraId="088CFC3D" w14:textId="77777777" w:rsidTr="00A8329F">
        <w:trPr>
          <w:trHeight w:val="283"/>
        </w:trPr>
        <w:tc>
          <w:tcPr>
            <w:tcW w:w="5387" w:type="dxa"/>
            <w:hideMark/>
          </w:tcPr>
          <w:p w14:paraId="346672EF" w14:textId="77777777" w:rsidR="00A8329F" w:rsidRPr="00A8329F" w:rsidRDefault="00A8329F" w:rsidP="00A8329F">
            <w:pPr>
              <w:shd w:val="clear" w:color="auto" w:fill="FFFFFF"/>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Будівлі і споруди</w:t>
            </w:r>
          </w:p>
        </w:tc>
        <w:tc>
          <w:tcPr>
            <w:tcW w:w="5528" w:type="dxa"/>
            <w:hideMark/>
          </w:tcPr>
          <w:p w14:paraId="59540D3E" w14:textId="77777777" w:rsidR="00A8329F" w:rsidRPr="00A8329F" w:rsidRDefault="00A8329F" w:rsidP="00A8329F">
            <w:pPr>
              <w:shd w:val="clear" w:color="auto" w:fill="FFFFFF"/>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50</w:t>
            </w:r>
          </w:p>
        </w:tc>
      </w:tr>
      <w:tr w:rsidR="00A8329F" w:rsidRPr="00A8329F" w14:paraId="2C5649F5" w14:textId="77777777" w:rsidTr="00A8329F">
        <w:trPr>
          <w:trHeight w:val="283"/>
        </w:trPr>
        <w:tc>
          <w:tcPr>
            <w:tcW w:w="5387" w:type="dxa"/>
            <w:hideMark/>
          </w:tcPr>
          <w:p w14:paraId="23B5552D" w14:textId="77777777" w:rsidR="00A8329F" w:rsidRPr="00A8329F" w:rsidRDefault="00A8329F" w:rsidP="00A8329F">
            <w:pPr>
              <w:shd w:val="clear" w:color="auto" w:fill="FFFFFF"/>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xml:space="preserve">Машини та обладнання </w:t>
            </w:r>
          </w:p>
        </w:tc>
        <w:tc>
          <w:tcPr>
            <w:tcW w:w="5528" w:type="dxa"/>
            <w:hideMark/>
          </w:tcPr>
          <w:p w14:paraId="7E916ED8" w14:textId="77777777" w:rsidR="00A8329F" w:rsidRPr="00A8329F" w:rsidRDefault="00A8329F" w:rsidP="00A8329F">
            <w:pPr>
              <w:shd w:val="clear" w:color="auto" w:fill="FFFFFF"/>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30</w:t>
            </w:r>
          </w:p>
        </w:tc>
      </w:tr>
      <w:tr w:rsidR="00A8329F" w:rsidRPr="00A8329F" w14:paraId="282675F7" w14:textId="77777777" w:rsidTr="00A8329F">
        <w:trPr>
          <w:trHeight w:val="283"/>
        </w:trPr>
        <w:tc>
          <w:tcPr>
            <w:tcW w:w="5387" w:type="dxa"/>
            <w:hideMark/>
          </w:tcPr>
          <w:p w14:paraId="05600EA7" w14:textId="77777777" w:rsidR="00A8329F" w:rsidRPr="00A8329F" w:rsidRDefault="00A8329F" w:rsidP="00A8329F">
            <w:pPr>
              <w:shd w:val="clear" w:color="auto" w:fill="FFFFFF"/>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Транспортні засоби</w:t>
            </w:r>
          </w:p>
        </w:tc>
        <w:tc>
          <w:tcPr>
            <w:tcW w:w="5528" w:type="dxa"/>
            <w:hideMark/>
          </w:tcPr>
          <w:p w14:paraId="511EDD8E" w14:textId="77777777" w:rsidR="00A8329F" w:rsidRPr="00A8329F" w:rsidRDefault="00A8329F" w:rsidP="00A8329F">
            <w:pPr>
              <w:shd w:val="clear" w:color="auto" w:fill="FFFFFF"/>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10</w:t>
            </w:r>
          </w:p>
        </w:tc>
      </w:tr>
      <w:tr w:rsidR="00A8329F" w:rsidRPr="00A8329F" w14:paraId="71D1B6F4" w14:textId="77777777" w:rsidTr="00A8329F">
        <w:trPr>
          <w:trHeight w:val="283"/>
        </w:trPr>
        <w:tc>
          <w:tcPr>
            <w:tcW w:w="5387" w:type="dxa"/>
            <w:hideMark/>
          </w:tcPr>
          <w:p w14:paraId="6688555A" w14:textId="77777777" w:rsidR="00A8329F" w:rsidRPr="00A8329F" w:rsidRDefault="00A8329F" w:rsidP="00A8329F">
            <w:pPr>
              <w:shd w:val="clear" w:color="auto" w:fill="FFFFFF"/>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Інструменти та прилади</w:t>
            </w:r>
          </w:p>
        </w:tc>
        <w:tc>
          <w:tcPr>
            <w:tcW w:w="5528" w:type="dxa"/>
            <w:hideMark/>
          </w:tcPr>
          <w:p w14:paraId="173F489F" w14:textId="77777777" w:rsidR="00A8329F" w:rsidRPr="00A8329F" w:rsidRDefault="00A8329F" w:rsidP="00A8329F">
            <w:pPr>
              <w:shd w:val="clear" w:color="auto" w:fill="FFFFFF"/>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15</w:t>
            </w:r>
          </w:p>
        </w:tc>
      </w:tr>
      <w:tr w:rsidR="00A8329F" w:rsidRPr="00A8329F" w14:paraId="7F2B748B" w14:textId="77777777" w:rsidTr="00A8329F">
        <w:trPr>
          <w:trHeight w:val="283"/>
        </w:trPr>
        <w:tc>
          <w:tcPr>
            <w:tcW w:w="5387" w:type="dxa"/>
            <w:tcBorders>
              <w:top w:val="nil"/>
              <w:left w:val="nil"/>
              <w:bottom w:val="single" w:sz="4" w:space="0" w:color="auto"/>
              <w:right w:val="nil"/>
            </w:tcBorders>
            <w:hideMark/>
          </w:tcPr>
          <w:p w14:paraId="15649B84" w14:textId="77777777" w:rsidR="00A8329F" w:rsidRPr="00A8329F" w:rsidRDefault="00A8329F" w:rsidP="00A8329F">
            <w:pPr>
              <w:shd w:val="clear" w:color="auto" w:fill="FFFFFF"/>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Інші основні засоби</w:t>
            </w:r>
          </w:p>
        </w:tc>
        <w:tc>
          <w:tcPr>
            <w:tcW w:w="5528" w:type="dxa"/>
            <w:tcBorders>
              <w:top w:val="nil"/>
              <w:left w:val="nil"/>
              <w:bottom w:val="single" w:sz="4" w:space="0" w:color="auto"/>
              <w:right w:val="nil"/>
            </w:tcBorders>
            <w:hideMark/>
          </w:tcPr>
          <w:p w14:paraId="4FAEC795" w14:textId="77777777" w:rsidR="00A8329F" w:rsidRPr="00A8329F" w:rsidRDefault="00A8329F" w:rsidP="00A8329F">
            <w:pPr>
              <w:shd w:val="clear" w:color="auto" w:fill="FFFFFF"/>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12</w:t>
            </w:r>
          </w:p>
        </w:tc>
      </w:tr>
    </w:tbl>
    <w:p w14:paraId="4122FB65"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Відповідно до облікової політики компанії ліквідаційна вартість основних засобів встановлюється на рівні нуля.</w:t>
      </w:r>
    </w:p>
    <w:p w14:paraId="7613381E"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Ліквідаційна вартість, методи амортизації та терміни експлуатації переглядаються і, при необхідності, коригуються на кожну звітну дату перспективно.</w:t>
      </w:r>
    </w:p>
    <w:p w14:paraId="5A5CBC5A"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Нематеріальні активи</w:t>
      </w:r>
      <w:r w:rsidRPr="00A8329F">
        <w:rPr>
          <w:rFonts w:ascii="Times New Roman" w:eastAsia="MS Mincho" w:hAnsi="Times New Roman" w:cs="Times New Roman"/>
          <w:sz w:val="24"/>
          <w:szCs w:val="24"/>
          <w:lang w:eastAsia="en-GB"/>
        </w:rPr>
        <w:t>. Придбані нематеріальні активи первісно оцінюються за первісною вартістю. Первісна вартість нематеріального активу складається з ціни його придбання (включаючи будь-які імпортні мита та податки на придбання, що не відшкодовуються), а також із будь-яких видатків на підготовку активу до використання за призначенням, які безпосередньо відносяться до нього.</w:t>
      </w:r>
    </w:p>
    <w:p w14:paraId="32B2A070"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В подальшому, нематеріальні активи відображаються за первісною вартістю (собівартістю), за вирахуванням накопиченої амортизації та накопичених збитків від знецінення. Наступні витрати, понесені після первісного визнання придбаного нематеріального активу лише зрідка визнаються в складі балансової вартості активу. Усі інші витрати відносяться на витрати у тому періоді, в якому вони були понесені.</w:t>
      </w:r>
    </w:p>
    <w:p w14:paraId="09C1B711"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 xml:space="preserve">Амортизація визнається на прямолінійній основі протягом очікуваного строку корисного використання нематеріальних активів, що мають обмежений строк корисного використання. </w:t>
      </w:r>
    </w:p>
    <w:p w14:paraId="6798BA80"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Строки корисного використання груп нематеріальних активів представлені таким чином:</w:t>
      </w:r>
    </w:p>
    <w:tbl>
      <w:tblPr>
        <w:tblW w:w="0" w:type="auto"/>
        <w:tblInd w:w="107" w:type="dxa"/>
        <w:tblLayout w:type="fixed"/>
        <w:tblCellMar>
          <w:left w:w="107" w:type="dxa"/>
          <w:right w:w="107" w:type="dxa"/>
        </w:tblCellMar>
        <w:tblLook w:val="04A0" w:firstRow="1" w:lastRow="0" w:firstColumn="1" w:lastColumn="0" w:noHBand="0" w:noVBand="1"/>
      </w:tblPr>
      <w:tblGrid>
        <w:gridCol w:w="5670"/>
        <w:gridCol w:w="3690"/>
      </w:tblGrid>
      <w:tr w:rsidR="00A8329F" w:rsidRPr="00A8329F" w14:paraId="5307B875" w14:textId="77777777" w:rsidTr="00A8329F">
        <w:tc>
          <w:tcPr>
            <w:tcW w:w="5670" w:type="dxa"/>
            <w:tcBorders>
              <w:top w:val="nil"/>
              <w:left w:val="nil"/>
              <w:bottom w:val="single" w:sz="4" w:space="0" w:color="auto"/>
              <w:right w:val="nil"/>
            </w:tcBorders>
          </w:tcPr>
          <w:p w14:paraId="6937AA99" w14:textId="77777777" w:rsidR="00A8329F" w:rsidRPr="00A8329F" w:rsidRDefault="00A8329F" w:rsidP="00A8329F">
            <w:pPr>
              <w:shd w:val="clear" w:color="auto" w:fill="FFFFFF"/>
              <w:spacing w:after="0" w:line="240" w:lineRule="auto"/>
              <w:ind w:firstLine="425"/>
              <w:jc w:val="both"/>
              <w:rPr>
                <w:rFonts w:ascii="Times New Roman" w:eastAsia="Calibri" w:hAnsi="Times New Roman" w:cs="Times New Roman"/>
                <w:sz w:val="24"/>
                <w:szCs w:val="24"/>
              </w:rPr>
            </w:pPr>
          </w:p>
        </w:tc>
        <w:tc>
          <w:tcPr>
            <w:tcW w:w="3690" w:type="dxa"/>
            <w:tcBorders>
              <w:top w:val="nil"/>
              <w:left w:val="nil"/>
              <w:bottom w:val="single" w:sz="4" w:space="0" w:color="auto"/>
              <w:right w:val="nil"/>
            </w:tcBorders>
            <w:hideMark/>
          </w:tcPr>
          <w:p w14:paraId="17989137" w14:textId="77777777" w:rsidR="00A8329F" w:rsidRPr="00A8329F" w:rsidRDefault="00A8329F" w:rsidP="00A8329F">
            <w:pPr>
              <w:shd w:val="clear" w:color="auto" w:fill="FFFFFF"/>
              <w:spacing w:after="0" w:line="240" w:lineRule="auto"/>
              <w:ind w:firstLine="425"/>
              <w:jc w:val="both"/>
              <w:rPr>
                <w:rFonts w:ascii="Times New Roman" w:eastAsia="Calibri" w:hAnsi="Times New Roman" w:cs="Times New Roman"/>
                <w:i/>
                <w:sz w:val="24"/>
                <w:szCs w:val="24"/>
              </w:rPr>
            </w:pPr>
            <w:r w:rsidRPr="00A8329F">
              <w:rPr>
                <w:rFonts w:ascii="Times New Roman" w:eastAsia="Calibri" w:hAnsi="Times New Roman" w:cs="Times New Roman"/>
                <w:i/>
                <w:sz w:val="24"/>
                <w:szCs w:val="24"/>
              </w:rPr>
              <w:t>термін експлуатації, років</w:t>
            </w:r>
          </w:p>
        </w:tc>
      </w:tr>
      <w:tr w:rsidR="00A8329F" w:rsidRPr="00A8329F" w14:paraId="77FE723E" w14:textId="77777777" w:rsidTr="00A8329F">
        <w:tc>
          <w:tcPr>
            <w:tcW w:w="5670" w:type="dxa"/>
            <w:tcBorders>
              <w:top w:val="single" w:sz="4" w:space="0" w:color="auto"/>
              <w:left w:val="nil"/>
              <w:bottom w:val="nil"/>
              <w:right w:val="nil"/>
            </w:tcBorders>
            <w:hideMark/>
          </w:tcPr>
          <w:p w14:paraId="6A3C334C" w14:textId="77777777" w:rsidR="00A8329F" w:rsidRPr="00A8329F" w:rsidRDefault="00A8329F" w:rsidP="00A8329F">
            <w:pPr>
              <w:shd w:val="clear" w:color="auto" w:fill="FFFFFF"/>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lastRenderedPageBreak/>
              <w:t>Програмне забезпечення</w:t>
            </w:r>
          </w:p>
        </w:tc>
        <w:tc>
          <w:tcPr>
            <w:tcW w:w="3690" w:type="dxa"/>
            <w:tcBorders>
              <w:top w:val="single" w:sz="4" w:space="0" w:color="auto"/>
              <w:left w:val="nil"/>
              <w:bottom w:val="nil"/>
              <w:right w:val="nil"/>
            </w:tcBorders>
            <w:hideMark/>
          </w:tcPr>
          <w:p w14:paraId="2288DFCD" w14:textId="77777777" w:rsidR="00A8329F" w:rsidRPr="00A8329F" w:rsidRDefault="00A8329F" w:rsidP="00A8329F">
            <w:pPr>
              <w:shd w:val="clear" w:color="auto" w:fill="FFFFFF"/>
              <w:spacing w:after="0" w:line="240" w:lineRule="auto"/>
              <w:jc w:val="both"/>
              <w:rPr>
                <w:rFonts w:ascii="Times New Roman" w:eastAsia="Calibri" w:hAnsi="Times New Roman" w:cs="Times New Roman"/>
                <w:sz w:val="24"/>
                <w:szCs w:val="24"/>
              </w:rPr>
            </w:pPr>
            <w:r w:rsidRPr="00A8329F">
              <w:rPr>
                <w:rFonts w:ascii="Times New Roman" w:eastAsia="Calibri" w:hAnsi="Times New Roman" w:cs="Times New Roman"/>
                <w:sz w:val="24"/>
                <w:szCs w:val="24"/>
              </w:rPr>
              <w:t>1-15</w:t>
            </w:r>
          </w:p>
        </w:tc>
      </w:tr>
      <w:tr w:rsidR="00A8329F" w:rsidRPr="00A8329F" w14:paraId="5C3FC715" w14:textId="77777777" w:rsidTr="00A8329F">
        <w:tc>
          <w:tcPr>
            <w:tcW w:w="5670" w:type="dxa"/>
            <w:tcBorders>
              <w:top w:val="nil"/>
              <w:left w:val="nil"/>
              <w:bottom w:val="single" w:sz="4" w:space="0" w:color="auto"/>
              <w:right w:val="nil"/>
            </w:tcBorders>
            <w:hideMark/>
          </w:tcPr>
          <w:p w14:paraId="7771AC41" w14:textId="77777777" w:rsidR="00A8329F" w:rsidRPr="00A8329F" w:rsidRDefault="00A8329F" w:rsidP="00A8329F">
            <w:pPr>
              <w:shd w:val="clear" w:color="auto" w:fill="FFFFFF"/>
              <w:spacing w:after="0" w:line="240" w:lineRule="auto"/>
              <w:jc w:val="both"/>
              <w:rPr>
                <w:rFonts w:ascii="Times New Roman" w:eastAsia="Calibri" w:hAnsi="Times New Roman" w:cs="Times New Roman"/>
                <w:sz w:val="24"/>
                <w:szCs w:val="24"/>
                <w:lang w:eastAsia="ru-RU"/>
              </w:rPr>
            </w:pPr>
            <w:r w:rsidRPr="00A8329F">
              <w:rPr>
                <w:rFonts w:ascii="Times New Roman" w:eastAsia="Times New Roman" w:hAnsi="Times New Roman" w:cs="Times New Roman"/>
                <w:sz w:val="24"/>
                <w:szCs w:val="24"/>
              </w:rPr>
              <w:t>Інші нематеріальні активи</w:t>
            </w:r>
          </w:p>
        </w:tc>
        <w:tc>
          <w:tcPr>
            <w:tcW w:w="3690" w:type="dxa"/>
            <w:tcBorders>
              <w:top w:val="nil"/>
              <w:left w:val="nil"/>
              <w:bottom w:val="single" w:sz="4" w:space="0" w:color="auto"/>
              <w:right w:val="nil"/>
            </w:tcBorders>
            <w:hideMark/>
          </w:tcPr>
          <w:p w14:paraId="5EEA4401" w14:textId="77777777" w:rsidR="00A8329F" w:rsidRPr="00A8329F" w:rsidRDefault="00A8329F" w:rsidP="00A8329F">
            <w:pPr>
              <w:shd w:val="clear" w:color="auto" w:fill="FFFFFF"/>
              <w:spacing w:after="0" w:line="240" w:lineRule="auto"/>
              <w:jc w:val="both"/>
              <w:rPr>
                <w:rFonts w:ascii="Times New Roman" w:eastAsia="Calibri" w:hAnsi="Times New Roman" w:cs="Times New Roman"/>
                <w:sz w:val="24"/>
                <w:szCs w:val="24"/>
              </w:rPr>
            </w:pPr>
            <w:r w:rsidRPr="00A8329F">
              <w:rPr>
                <w:rFonts w:ascii="Times New Roman" w:eastAsia="Calibri" w:hAnsi="Times New Roman" w:cs="Times New Roman"/>
                <w:sz w:val="24"/>
                <w:szCs w:val="24"/>
              </w:rPr>
              <w:t>1-10</w:t>
            </w:r>
          </w:p>
        </w:tc>
      </w:tr>
    </w:tbl>
    <w:p w14:paraId="15C55FFA"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 xml:space="preserve">Ліквідаційна вартість всіх нематеріальних активів прирівнюється нулю. </w:t>
      </w:r>
    </w:p>
    <w:p w14:paraId="4FFFAA26"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Знецінення нефінансових активів</w:t>
      </w:r>
      <w:r w:rsidRPr="00A8329F">
        <w:rPr>
          <w:rFonts w:ascii="Times New Roman" w:eastAsia="MS Mincho" w:hAnsi="Times New Roman" w:cs="Times New Roman"/>
          <w:sz w:val="24"/>
          <w:szCs w:val="24"/>
          <w:lang w:eastAsia="en-GB"/>
        </w:rPr>
        <w:t>. На кожну звітну дату Компанія проводить перевірку на наявність ознак, що вказують на можливе знецінення активу. У разі виявлення будь-якої такої ознаки Компанія проводить оцінку очікуваного відшкодування активу.</w:t>
      </w:r>
    </w:p>
    <w:p w14:paraId="1E2F53B7"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 xml:space="preserve">Якщо сума очікуваного відшкодування об'єкта або групи об'єктів основних засобів виявляється менше їх балансової вартості, такий об'єкт або група об'єктів вважається такими, що знецінилися, і проводиться зменшення їх балансової вартості до розміру очікуваного відшкодування З метою оцінки знецінення активи групуються до центрів доходу найнижчих рівнів, для яких існують окремо визначені грошові потоки (одиниця, що генерує грошові кошти). </w:t>
      </w:r>
    </w:p>
    <w:p w14:paraId="18AB5A24"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Необоротні нефінансові активи, які зазнали зменшення корисності, переглядаються на предмет можливого скасування зменшення корисності на кожну звітну дату.</w:t>
      </w:r>
    </w:p>
    <w:p w14:paraId="00ADD593"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Оренда</w:t>
      </w:r>
      <w:r w:rsidRPr="00A8329F">
        <w:rPr>
          <w:rFonts w:ascii="Times New Roman" w:eastAsia="MS Mincho" w:hAnsi="Times New Roman" w:cs="Times New Roman"/>
          <w:sz w:val="24"/>
          <w:szCs w:val="24"/>
          <w:lang w:eastAsia="en-GB"/>
        </w:rPr>
        <w:t>. У момент укладення договору Компанія оцінює, чи є угода орендою або чи містить вона ознаки оренди, тобто визначає, передає договір право контролювати використання ідентифікованого активу протягом певного періоду часу в обмін на відшкодування.</w:t>
      </w:r>
    </w:p>
    <w:p w14:paraId="27E70840" w14:textId="77777777" w:rsidR="00A8329F" w:rsidRPr="00A8329F" w:rsidRDefault="00A8329F" w:rsidP="00A8329F">
      <w:pPr>
        <w:shd w:val="clear" w:color="auto" w:fill="FFFFFF"/>
        <w:spacing w:line="240" w:lineRule="auto"/>
        <w:contextualSpacing/>
        <w:jc w:val="both"/>
        <w:rPr>
          <w:rFonts w:ascii="Times New Roman" w:eastAsia="Times New Roman" w:hAnsi="Times New Roman" w:cs="Times New Roman"/>
          <w:sz w:val="24"/>
          <w:szCs w:val="24"/>
        </w:rPr>
      </w:pPr>
    </w:p>
    <w:p w14:paraId="65343A4B" w14:textId="77777777" w:rsidR="00A8329F" w:rsidRPr="00A8329F" w:rsidRDefault="00A8329F" w:rsidP="00A8329F">
      <w:pPr>
        <w:shd w:val="clear" w:color="auto" w:fill="FFFFFF"/>
        <w:spacing w:line="240" w:lineRule="auto"/>
        <w:contextualSpacing/>
        <w:jc w:val="both"/>
        <w:rPr>
          <w:rFonts w:ascii="Times New Roman" w:eastAsia="Times New Roman" w:hAnsi="Times New Roman" w:cs="Times New Roman"/>
          <w:b/>
          <w:i/>
          <w:sz w:val="24"/>
          <w:szCs w:val="24"/>
        </w:rPr>
      </w:pPr>
      <w:r w:rsidRPr="00A8329F">
        <w:rPr>
          <w:rFonts w:ascii="Times New Roman" w:eastAsia="Times New Roman" w:hAnsi="Times New Roman" w:cs="Times New Roman"/>
          <w:b/>
          <w:i/>
          <w:sz w:val="24"/>
          <w:szCs w:val="24"/>
        </w:rPr>
        <w:t>Компанія як орендар.</w:t>
      </w:r>
    </w:p>
    <w:p w14:paraId="1FAD39AF"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Times New Roman" w:hAnsi="Times New Roman" w:cs="Times New Roman"/>
          <w:sz w:val="24"/>
          <w:szCs w:val="24"/>
        </w:rPr>
        <w:t xml:space="preserve">Компанія застосовує єдиний підхід до визнання та оцінки всіх договорів оренди, за винятком короткострокової оренди і </w:t>
      </w:r>
      <w:r w:rsidRPr="00A8329F">
        <w:rPr>
          <w:rFonts w:ascii="Times New Roman" w:eastAsia="MS Mincho" w:hAnsi="Times New Roman" w:cs="Times New Roman"/>
          <w:sz w:val="24"/>
          <w:szCs w:val="24"/>
          <w:lang w:eastAsia="en-GB"/>
        </w:rPr>
        <w:t>оренди активів з низькою вартістю. Компанія визнає зобов'язання з оренди щодо здійснення орендних платежів і активи у формі права користування, які представляють собою право на використання базових активів.</w:t>
      </w:r>
    </w:p>
    <w:p w14:paraId="538AB60E"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 xml:space="preserve">Компанія визнає активи у формі права користування на дату початку оренди (тобто, дату, на яку базовий актив стає доступним для використання). Активи у формі права користування оцінюються за первісною вартістю, за вирахуванням накопиченої амортизації та накопичених збитків від знецінення, з коригуванням на переоцінку зобов'язань з оренди. Первісна вартість активів в формі права користування включає величину визнаних зобов'язань з оренди, понесені початкові прямі витрати і орендні платежі, здійснені на дату початку оренди або до такої дати, за вирахуванням отриманих стимулюючих платежів по оренді. Активи у формі права користування амортизуються лінійним методом протягом коротшого з таких періодів: термін оренди або передбачуваний термін корисного використання активів. Компанія визначає строки корисного використання активів в формі права користування по об'єктах основних засобів, аналогічних по характеру і способу використання в рамках діяльності Компанії. Активи у формі права користування також піддаються перевірці на предмет знецінення. </w:t>
      </w:r>
    </w:p>
    <w:p w14:paraId="0B771BDE"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 xml:space="preserve">За діючими договорами оренди у Компанії відсутні обов'язки з демонтажу і переміщенню базового активу, відновленню ділянки, на якій він розташовується, або відновленню базового активу до обумовленого стану. </w:t>
      </w:r>
    </w:p>
    <w:p w14:paraId="7374D2E3"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 xml:space="preserve">Компанія представляє актив у формі права користування в складі «Основних засобів». </w:t>
      </w:r>
    </w:p>
    <w:p w14:paraId="63CB33FE"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 xml:space="preserve">На дату початку оренди Компанія визнає зобов'язання з оренди, які оцінюються за приведеною вартістю орендних платежів, які повинні бути здійснені протягом терміну оренди. Орендні платежі включають фіксовані платежі (в тому числі по суті фіксовані платежі) за вирахуванням будь-яких стимулюючих платежів по оренді до отримання, змінні орендні платежі, які залежать від індексу або ставки, і суми, які, як очікується, будуть сплачені за гарантіями ліквідаційної вартості. Орендні платежі також включають ціну виконання права (опціону) на купівлю, якщо є достатня впевненість в тому, що Компанія виконає це право (опціон), і виплати штрафів за припинення оренди, якщо термін оренди відображає потенційне виконання Компанією права (опціону) на припинення оренди. Змінні орендні платежі, що не залежать від </w:t>
      </w:r>
      <w:r w:rsidRPr="00A8329F">
        <w:rPr>
          <w:rFonts w:ascii="Times New Roman" w:eastAsia="MS Mincho" w:hAnsi="Times New Roman" w:cs="Times New Roman"/>
          <w:sz w:val="24"/>
          <w:szCs w:val="24"/>
          <w:lang w:eastAsia="en-GB"/>
        </w:rPr>
        <w:lastRenderedPageBreak/>
        <w:t xml:space="preserve">індексу або ставки, визнаються як витрати (крім випадків, коли вони понесені для виробництва запасів) в тому періоді, в якому настає подія або умова, що призводить до здійснення таких платежів. </w:t>
      </w:r>
    </w:p>
    <w:p w14:paraId="059675E9"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Для розрахунку приведеної вартості орендних платежів Компанія використовує ставку залучення додаткових позикових коштів на дату початку оренди, оскільки процентна ставка, закладена в договорі оренди, не може бути легко визначена. Після дати початку оренди величина зобов'язань з оренди збільшується для відображення нарахування відсотків і зменшується для відображення здійснених орендних платежів. Крім того, Компанія здійснює переоцінку балансової вартості зобов'язань з оренди в разі модифікації, зміни терміну оренди, зміни орендних платежів або зміни оцінки права (опціону) на купівлю базового активу.</w:t>
      </w:r>
    </w:p>
    <w:p w14:paraId="78362EED"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Компанія представляє зобов'язання по оренді в складі «Інших довгострокових зобов’язань».</w:t>
      </w:r>
    </w:p>
    <w:p w14:paraId="51B33EA5"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Компанія застосовує звільнення від визнання щодо короткострокової оренди до своїх короткострокових договорів оренди (тобто, до договорів, за якими на дату початку оренди термін оренди становить не більше 12 місяців і які не містять права (опціону) на купівлю базового активу). Компанія також застосовує звільнення від визнання щодо оренди активів з низькою вартістю до договорів оренди базових активів вартістю в сумі 150 000 грн. Орендні платежі по короткостроковій оренді та оренді активів з низькою вартістю визнаються як витрати лінійним методом протягом терміну оренди. </w:t>
      </w:r>
    </w:p>
    <w:p w14:paraId="64772637"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Компанія як орендодавець</w:t>
      </w:r>
      <w:r w:rsidRPr="00A8329F">
        <w:rPr>
          <w:rFonts w:ascii="Times New Roman" w:eastAsia="MS Mincho" w:hAnsi="Times New Roman" w:cs="Times New Roman"/>
          <w:sz w:val="24"/>
          <w:szCs w:val="24"/>
          <w:lang w:eastAsia="en-GB"/>
        </w:rPr>
        <w:t>.</w:t>
      </w:r>
    </w:p>
    <w:p w14:paraId="4A0209DC"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Оренда, за якою у Компанії залишаються практично всі ризики і вигоди, пов'язані з володінням активом, класифікується як операційна оренда. Орендний дохід, що виникає, враховується лінійним методом протягом терміну оренди і включається в інший операційний дохід. Первісні прямі витрати, понесені при укладенні договору операційної оренди, включаються до балансової вартості переданого в оренду активу і визнаються протягом терміну оренди на тій же основі, що і дохід від оренди. Умовна орендна плата визнається в складі іншого операційного доходу в тому періоді, в якому вона була отримана.</w:t>
      </w:r>
    </w:p>
    <w:p w14:paraId="4B411CC1"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Податки на прибуток</w:t>
      </w:r>
      <w:r w:rsidRPr="00A8329F">
        <w:rPr>
          <w:rFonts w:ascii="Times New Roman" w:eastAsia="MS Mincho" w:hAnsi="Times New Roman" w:cs="Times New Roman"/>
          <w:sz w:val="24"/>
          <w:szCs w:val="24"/>
          <w:lang w:eastAsia="en-GB"/>
        </w:rPr>
        <w:t>. Податки на прибуток наведені у фінансовій звітності відповідно до законодавства України, яке вступило в дію або повинно бути введено в дію на звітну дату. Витрати з податку на прибуток включають поточний податок і відстрочений податок і визнаються в звіті з фінансових результатів, крім випадків, коли вони відносяться до операцій, визнаних безпосередньо у складі капіталу, в тому ж або іншому періоді. В цьому випадку податок також визнається у складі капіталу.</w:t>
      </w:r>
    </w:p>
    <w:p w14:paraId="1BF8FE2B"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Поточний податок - це сума, яку, як очікується, треба буде сплатити або відшкодувати у податкових органів відносно прибутку до оподаткування або збитків поточних або попередніх періодів. Інші податки, окрім податку на прибуток, показані у складі операційних витрат.</w:t>
      </w:r>
    </w:p>
    <w:p w14:paraId="3A3B7A3C"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 xml:space="preserve">Відстрочений податок на прибуток розраховується за методом балансових зобов'язань відносно перенесених з минулих періодів податкових збитків і тимчасових різниць, що виникають між податковою базою активів і зобов'язань і їх балансовою вартістю для цілей фінансової звітності. </w:t>
      </w:r>
    </w:p>
    <w:p w14:paraId="16CD15A2"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Відповідно до виключення при первинному визнанні, відстрочені податки не визнаються відносно тимчасових різниць при первинному визнанні активу або зобов'язання у разі операції, що не є об'єднанням компаній, коли така операція при її первинному обліку не впливає ні на фінансовий, ні на податковий прибуток. Суми відстрочених податків розраховуються за ставками оподаткування, які введені в дію або мають бути введені в дію на звітну дату і які, як очікується, застосовуватимуться в періодах, коли буде сторнована тимчасова різниця або використаний перенесений податковий збиток.</w:t>
      </w:r>
    </w:p>
    <w:p w14:paraId="54C3A66A"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 xml:space="preserve">Відстрочені податкові активи по тимчасових різницях, які зменшують базу оподаткування, і перенесені податкові збитки визнаються тільки в тій мірі, в якій існує вірогідність отримання прибутку до оподаткування, відносно якого можна буде реалізувати тимчасові різниці. </w:t>
      </w:r>
    </w:p>
    <w:p w14:paraId="70D4240B"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Товарно-матеріальні запаси</w:t>
      </w:r>
      <w:r w:rsidRPr="00A8329F">
        <w:rPr>
          <w:rFonts w:ascii="Times New Roman" w:eastAsia="MS Mincho" w:hAnsi="Times New Roman" w:cs="Times New Roman"/>
          <w:sz w:val="24"/>
          <w:szCs w:val="24"/>
          <w:lang w:eastAsia="en-GB"/>
        </w:rPr>
        <w:t xml:space="preserve">. Товарно-матеріальні запаси враховуються за первісною вартістю або чистою вартістю реалізації залежно від того, яка з цих сум менша. Вартість товарно-матеріальних запасів визначається за цінами перших покупок (метод ФІФО). Первісна вартість незавершеного виробництва </w:t>
      </w:r>
      <w:r w:rsidRPr="00A8329F">
        <w:rPr>
          <w:rFonts w:ascii="Times New Roman" w:eastAsia="MS Mincho" w:hAnsi="Times New Roman" w:cs="Times New Roman"/>
          <w:sz w:val="24"/>
          <w:szCs w:val="24"/>
          <w:lang w:eastAsia="en-GB"/>
        </w:rPr>
        <w:lastRenderedPageBreak/>
        <w:t>включає прямі витрати на матеріали та оплату праці, ЄСВ, інші прямі виробничі витрати і накладні виробничі витрати, які пов’язані з наданням послуг, що на дату звітності ще не були завершені і надані клієнту.</w:t>
      </w:r>
    </w:p>
    <w:p w14:paraId="1577BDA6"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Фінансові активи</w:t>
      </w:r>
      <w:r w:rsidRPr="00A8329F">
        <w:rPr>
          <w:rFonts w:ascii="Times New Roman" w:eastAsia="MS Mincho" w:hAnsi="Times New Roman" w:cs="Times New Roman"/>
          <w:sz w:val="24"/>
          <w:szCs w:val="24"/>
          <w:lang w:eastAsia="en-GB"/>
        </w:rPr>
        <w:t>.</w:t>
      </w:r>
    </w:p>
    <w:p w14:paraId="2DB34254"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Визнання та припинення визнання фінансових активів</w:t>
      </w:r>
    </w:p>
    <w:p w14:paraId="51044CC2"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Компанія визнає фінансовий актив тоді, коли вона стає стороною контрактних положень щодо цього інструмента.</w:t>
      </w:r>
    </w:p>
    <w:p w14:paraId="2D0189D1"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Компанія припиняє визнання фінансового активу тоді, коли:</w:t>
      </w:r>
    </w:p>
    <w:p w14:paraId="2F10DA83" w14:textId="77777777" w:rsidR="00A8329F" w:rsidRPr="00A8329F" w:rsidRDefault="00A8329F" w:rsidP="00A8329F">
      <w:pPr>
        <w:shd w:val="clear" w:color="auto" w:fill="FFFFFF"/>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а) строк дії контрактних прав на грошові потоки від фінансового активу закінчується, або</w:t>
      </w:r>
    </w:p>
    <w:p w14:paraId="349BA749" w14:textId="77777777" w:rsidR="00A8329F" w:rsidRPr="00A8329F" w:rsidRDefault="00A8329F" w:rsidP="00A8329F">
      <w:pPr>
        <w:shd w:val="clear" w:color="auto" w:fill="FFFFFF"/>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б) вона передає фінансовий актив, і ця передача відповідає критеріям для припинення визнання відповідно до МСФЗ 9.</w:t>
      </w:r>
    </w:p>
    <w:p w14:paraId="526D713D" w14:textId="77777777" w:rsidR="00A8329F" w:rsidRPr="00A8329F" w:rsidRDefault="00A8329F" w:rsidP="00A8329F">
      <w:pPr>
        <w:shd w:val="clear" w:color="auto" w:fill="FFFFFF"/>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Під час первісного визнання фінансового активу Компанія оцінює їх за їхньою справедливою вартістю плюс, у випадку фінансового активу, що оцінюється не за справедливою вартістю з відображенням результату переоцінки у прибутку або збитку, витрати на операцію, які прямо відносяться до придбання фінансового активу.</w:t>
      </w:r>
    </w:p>
    <w:p w14:paraId="4B9E0335"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Подальша оцінка</w:t>
      </w:r>
      <w:r w:rsidRPr="00A8329F">
        <w:rPr>
          <w:rFonts w:ascii="Times New Roman" w:eastAsia="MS Mincho" w:hAnsi="Times New Roman" w:cs="Times New Roman"/>
          <w:sz w:val="24"/>
          <w:szCs w:val="24"/>
          <w:lang w:eastAsia="en-GB"/>
        </w:rPr>
        <w:t>. Після первісного визнання Компанія оцінює фінансовий актив відповідно до його класифікації.</w:t>
      </w:r>
    </w:p>
    <w:p w14:paraId="07EDDE20"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b/>
          <w:bCs/>
          <w:sz w:val="24"/>
          <w:szCs w:val="24"/>
          <w:lang w:eastAsia="en-GB"/>
        </w:rPr>
      </w:pPr>
      <w:r w:rsidRPr="00A8329F">
        <w:rPr>
          <w:rFonts w:ascii="Times New Roman" w:eastAsia="MS Mincho" w:hAnsi="Times New Roman" w:cs="Times New Roman"/>
          <w:b/>
          <w:bCs/>
          <w:sz w:val="24"/>
          <w:szCs w:val="24"/>
          <w:lang w:eastAsia="en-GB"/>
        </w:rPr>
        <w:t>Класифікація фінансових активів</w:t>
      </w:r>
    </w:p>
    <w:p w14:paraId="4B6F2B3F"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Класифікація фінансових активів здійснюється виходячи з</w:t>
      </w:r>
    </w:p>
    <w:p w14:paraId="02DADD84" w14:textId="77777777" w:rsidR="00A8329F" w:rsidRPr="00A8329F" w:rsidRDefault="00A8329F" w:rsidP="00A8329F">
      <w:pPr>
        <w:shd w:val="clear" w:color="auto" w:fill="FFFFFF"/>
        <w:spacing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1) бізнес-моделі, використовуваної Компанією для управління фінансовими активами та</w:t>
      </w:r>
    </w:p>
    <w:p w14:paraId="2170CB53" w14:textId="77777777" w:rsidR="00A8329F" w:rsidRPr="00A8329F" w:rsidRDefault="00A8329F" w:rsidP="00A8329F">
      <w:pPr>
        <w:shd w:val="clear" w:color="auto" w:fill="FFFFFF"/>
        <w:spacing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2) характеристик фінансового активу, пов'язаних з передбаченими договором грошовими потоками.</w:t>
      </w:r>
    </w:p>
    <w:p w14:paraId="7F34F5BC" w14:textId="77777777" w:rsidR="00A8329F" w:rsidRPr="00A8329F" w:rsidRDefault="00A8329F" w:rsidP="00A8329F">
      <w:pPr>
        <w:shd w:val="clear" w:color="auto" w:fill="FFFFFF"/>
        <w:spacing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Компанія класифікує свої фінансові активи за наступними категоріями:</w:t>
      </w:r>
    </w:p>
    <w:p w14:paraId="2DC42230" w14:textId="77777777" w:rsidR="00A8329F" w:rsidRPr="00A8329F" w:rsidRDefault="00A8329F" w:rsidP="00A8329F">
      <w:pPr>
        <w:numPr>
          <w:ilvl w:val="0"/>
          <w:numId w:val="2"/>
        </w:numPr>
        <w:shd w:val="clear" w:color="auto" w:fill="FFFFFF"/>
        <w:spacing w:after="0" w:line="240" w:lineRule="auto"/>
        <w:contextualSpacing/>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фінансові активи, які оцінюються за амортизованою вартістю;</w:t>
      </w:r>
    </w:p>
    <w:p w14:paraId="58604CB3" w14:textId="77777777" w:rsidR="00A8329F" w:rsidRPr="00A8329F" w:rsidRDefault="00A8329F" w:rsidP="00A8329F">
      <w:pPr>
        <w:numPr>
          <w:ilvl w:val="0"/>
          <w:numId w:val="2"/>
        </w:numPr>
        <w:shd w:val="clear" w:color="auto" w:fill="FFFFFF"/>
        <w:spacing w:after="0" w:line="240" w:lineRule="auto"/>
        <w:contextualSpacing/>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фінансові активи, які оцінюються за справедливою вартістю через інший сукупний дохід (боргові);</w:t>
      </w:r>
    </w:p>
    <w:p w14:paraId="016B50E3" w14:textId="77777777" w:rsidR="00A8329F" w:rsidRPr="00A8329F" w:rsidRDefault="00A8329F" w:rsidP="00A8329F">
      <w:pPr>
        <w:numPr>
          <w:ilvl w:val="0"/>
          <w:numId w:val="2"/>
        </w:numPr>
        <w:shd w:val="clear" w:color="auto" w:fill="FFFFFF"/>
        <w:spacing w:after="0" w:line="240" w:lineRule="auto"/>
        <w:contextualSpacing/>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фінансові активи, які оцінюються за справедливою вартістю через інший сукупний дохід (корпоративні права);</w:t>
      </w:r>
    </w:p>
    <w:p w14:paraId="0D0AD07C" w14:textId="77777777" w:rsidR="00A8329F" w:rsidRPr="00A8329F" w:rsidRDefault="00A8329F" w:rsidP="00A8329F">
      <w:pPr>
        <w:numPr>
          <w:ilvl w:val="0"/>
          <w:numId w:val="2"/>
        </w:numPr>
        <w:shd w:val="clear" w:color="auto" w:fill="FFFFFF"/>
        <w:spacing w:after="0" w:line="240" w:lineRule="auto"/>
        <w:contextualSpacing/>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фінансові активи, які оцінюються за справедливою вартістю через прибуток або збиток.</w:t>
      </w:r>
    </w:p>
    <w:p w14:paraId="72ECEB7A"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Фактично наявні в Компанії фінансові активи належать до категорій тих, які оцінюються за амортизованою вартістю та які оцінюються за справедливою вартістю через інший сукупний дохід (корпоративні права).</w:t>
      </w:r>
    </w:p>
    <w:p w14:paraId="0612A923"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Фінансові інструменти перекласифікуються лише тоді, коли змінюється бізнес-модель управління портфелем фінансових активів в цілому. Перекласифікація має перспективний ефект і відбувається з початку першого періоду, який настає після зміни бізнес-моделі</w:t>
      </w:r>
    </w:p>
    <w:p w14:paraId="14EF5EB0"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Фінансові активи класифікуються як оборотні активи, за винятком фінансових активів з терміном погашення більше 12 місяців після звітної дати. Ці фінансові активи класифікуються як необоротні активи.</w:t>
      </w:r>
    </w:p>
    <w:p w14:paraId="3E10378A"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b/>
          <w:bCs/>
          <w:sz w:val="24"/>
          <w:szCs w:val="24"/>
          <w:lang w:eastAsia="en-GB"/>
        </w:rPr>
      </w:pPr>
      <w:r w:rsidRPr="00A8329F">
        <w:rPr>
          <w:rFonts w:ascii="Times New Roman" w:eastAsia="MS Mincho" w:hAnsi="Times New Roman" w:cs="Times New Roman"/>
          <w:b/>
          <w:bCs/>
          <w:sz w:val="24"/>
          <w:szCs w:val="24"/>
          <w:lang w:eastAsia="en-GB"/>
        </w:rPr>
        <w:t>Знецінення фінансових активів</w:t>
      </w:r>
    </w:p>
    <w:p w14:paraId="0F2F8C6B"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Компанія створювала резерв під очікувані кредитні збитки щодо всіх фінансових активів, які не оцінюються за справедливою вартістю через прибутки/збитки.</w:t>
      </w:r>
    </w:p>
    <w:p w14:paraId="2E2A8BD6"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Очікувані кредитні збитки (ECL) - це зважена за ймовірністю оцінка кредитних збитків. Кредитні збитки оцінюються як поточна вартість усіх недоотриманих сум грошових коштів (тобто різниця між потоками грошових коштів, що мають надійти до Компанії відповідно до контракту, та грошовими потоками, які Компанія очікує отримати). ECL дисконтуються за ефективною процентною ставкою фінансового активу.</w:t>
      </w:r>
    </w:p>
    <w:p w14:paraId="3143559A"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lastRenderedPageBreak/>
        <w:t>Резерв під знецінення заснований на величині очікуваних кредитних збитків, пов'язаних з ймовірністю дефолту протягом наступних 12 місяців, якщо не відбулося значного збільшення кредитного ризику з моменту первісного визнання.</w:t>
      </w:r>
    </w:p>
    <w:p w14:paraId="7F37CC02"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При визначенні того, чи збільшився кредитний ризик фінансового активу з моменту первісного визнання та при оцінці ECL, Компанія бере до уваги обґрунтовану та підтримувану інформацію, що є актуальною та доступною без надмірних витрат або зусиль. Це включає в себе як кількісну, так і якісну інформацію та аналіз, засновані на історичному досвіді Компанії та обґрунтованій кредитній оцінці.</w:t>
      </w:r>
    </w:p>
    <w:p w14:paraId="1A9A6B7B"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Відповідно до МСФЗ 9 очікувані кредитні збитки можуть бути:</w:t>
      </w:r>
    </w:p>
    <w:p w14:paraId="3119FFD0" w14:textId="77777777" w:rsidR="00A8329F" w:rsidRPr="00A8329F" w:rsidRDefault="00A8329F" w:rsidP="00A8329F">
      <w:pPr>
        <w:numPr>
          <w:ilvl w:val="0"/>
          <w:numId w:val="5"/>
        </w:numPr>
        <w:shd w:val="clear" w:color="auto" w:fill="FFFFFF"/>
        <w:spacing w:after="0" w:line="240" w:lineRule="auto"/>
        <w:contextualSpacing/>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12-місячні ECL: це ECL, які є наслідком можливих подій протягом 12 місяців після звітної дати; і</w:t>
      </w:r>
    </w:p>
    <w:p w14:paraId="4D7795E5" w14:textId="77777777" w:rsidR="00A8329F" w:rsidRPr="00A8329F" w:rsidRDefault="00A8329F" w:rsidP="00A8329F">
      <w:pPr>
        <w:numPr>
          <w:ilvl w:val="0"/>
          <w:numId w:val="5"/>
        </w:numPr>
        <w:shd w:val="clear" w:color="auto" w:fill="FFFFFF"/>
        <w:spacing w:after="0" w:line="240" w:lineRule="auto"/>
        <w:contextualSpacing/>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ECL за весь строк дії: це ECL, що є результатом усіх можливих подій протягом очікуваного терміну дії фінансового інструменту.</w:t>
      </w:r>
    </w:p>
    <w:p w14:paraId="7FBE4908"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 xml:space="preserve">Компанія застосовує спрощений підхід до визнання очікуваних кредитних збитків на увесь строк дії торгової та іншої дебіторської заборгованості. Щоб оцінити ECL, дебіторська заборгованість підрозділяється на групи на основі однорідних для кожної групи характеристик кредитного ризику і термінів прострочення заборгованості для договорів одного типу. Для кожної такої групи застосовується коефіцієнт кредитного ризику (очікуваний відсоток втрат) з матриці оціночних резервів. Для всіх інших інструментів Компанія застосовує триступеневу модель знецінення, засновану на зміні кредитної якості з моменту первісного визнання. Якщо не було істотного збільшення кредитного ризику фінансового активу з моменту первісного визнання або кредитний ризик сам по собі низький на дату складання звітності, то фінансовий актив класифікуються на першому етапі як «фінансовий актив з низьким кредитним ризиком». Компанія також використовує припущення, що кредитний ризик за фінансовим інструментом не збільшився значно з моменту первісного визнання, якщо було визначено, що фінансовий інструмент має низький кредитний ризик станом на звітну дату. Для фінансових активів на етапі 1 їх ECL визначається з урахуванням можливих подій протягом наступних 12 місяців або до погашення заборгованості ("12 місячний ECL").  Якщо Компанія визначає значне збільшення кредитного ризику фінансового активу з моменту його первісного визнання, актив переноситься на Етап 2 («Значне збільшення кредитного ризику"). При цьому Компанія визнає резерв під кредитні збитки за даним фінансовим інструментом в сумі, що дорівнює очікуваним кредитним збиткам за весь термін життєвого циклу фінансового активу. На Етапі 3 («кредитно-знецінений актив») його ECL оцінюється на довічний основі. </w:t>
      </w:r>
    </w:p>
    <w:p w14:paraId="4204A5C0" w14:textId="77777777" w:rsid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На звітну дату в залежності від змін в платіжній дисципліні покупця оновлюються історичні ймовірності дефолтів за минулі періоди, що спостерігаються, аналізуються зміни в прогнозних оцінках і на цій основі переглядаються коефіцієнти кредитного ризику. При нарахуванні оціночного резерву керівництвом використовується також додаткова інформація, яка піддається аналізу. Станом на кожну звітну дату Компанія оцінює, чи значно збільшився кредитний ризик за фінансовим інструментом з моменту його первісного визнання. Для цього Компанія порівнює ризик настання дефолту за фінансовим інструментом станом на звітну дату з ризиком настання дефолту на дату первісного визнання та аналізує обґрунтовану і підтверджуючу інформацію, доступну без надмірних витрат або зусиль, яка вказує на значне збільшення кредитного ризику з моменту первісного визнання відповідного інструменту. Під дефолтом розуміється нездатність позичальника виконати прийняті на себе зобов'язання в установлені строки. Компанія застосовує спростовне припущення про те, що дефолт настає не пізніше, ніж, коли фінансовий актив прострочений на 360 днів, за винятком випадків, коли компанія має в своєму розпорядженні обґрунтовану і підтверджену інформацію, яка демонструє, що використання критерію дефолту, що передбачає велику затримку платежу, є більш доречним. З метою аналізу збільшення кредитного ризику Компанія враховує обґрунтовану і підтверджену інформацію, яка доступна без надмірних витрат або зусиль і є доречною для конкретного аналізованого фінансового інструменту.</w:t>
      </w:r>
    </w:p>
    <w:p w14:paraId="655D670E" w14:textId="77777777" w:rsidR="00EF4DD7" w:rsidRDefault="00EF4DD7"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p>
    <w:p w14:paraId="0F71B62A" w14:textId="77777777" w:rsidR="00EF4DD7" w:rsidRPr="00A8329F" w:rsidRDefault="00EF4DD7"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p>
    <w:p w14:paraId="47579BAE"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lastRenderedPageBreak/>
        <w:t>Кредитно-знецінені фінансові активи</w:t>
      </w:r>
      <w:r w:rsidRPr="00A8329F">
        <w:rPr>
          <w:rFonts w:ascii="Times New Roman" w:eastAsia="MS Mincho" w:hAnsi="Times New Roman" w:cs="Times New Roman"/>
          <w:sz w:val="24"/>
          <w:szCs w:val="24"/>
          <w:lang w:eastAsia="en-GB"/>
        </w:rPr>
        <w:t>.</w:t>
      </w:r>
    </w:p>
    <w:p w14:paraId="06FC2F64"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Також на кожну звітну дату Компанія визначає, чи можуть бути фінансові активи віднесені до кредитно-знецінених. Фінансовий актив є «кредитно-знеціненим», коли відбулася одне або кілька подій, які мають негативний вплив на очікувані майбутні грошові потоки від фінансового активу.</w:t>
      </w:r>
    </w:p>
    <w:p w14:paraId="13B2C641"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 xml:space="preserve">Компанія відносить в цю групу активи, за якими є об'єктивні свідчення знецінення на дату складання звітності. Ознаки кредитно-знеціненого фінансового активу: </w:t>
      </w:r>
    </w:p>
    <w:p w14:paraId="4C6C648F"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w:t>
      </w:r>
      <w:r w:rsidRPr="00A8329F">
        <w:rPr>
          <w:rFonts w:ascii="Times New Roman" w:eastAsia="MS Mincho" w:hAnsi="Times New Roman" w:cs="Times New Roman"/>
          <w:sz w:val="24"/>
          <w:szCs w:val="24"/>
          <w:lang w:eastAsia="en-GB"/>
        </w:rPr>
        <w:tab/>
        <w:t xml:space="preserve">значні фінансові труднощі позичальника; </w:t>
      </w:r>
    </w:p>
    <w:p w14:paraId="755A9D95"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w:t>
      </w:r>
      <w:r w:rsidRPr="00A8329F">
        <w:rPr>
          <w:rFonts w:ascii="Times New Roman" w:eastAsia="MS Mincho" w:hAnsi="Times New Roman" w:cs="Times New Roman"/>
          <w:sz w:val="24"/>
          <w:szCs w:val="24"/>
          <w:lang w:eastAsia="en-GB"/>
        </w:rPr>
        <w:tab/>
        <w:t xml:space="preserve">порушення умов договору (дефолт або прострочення платежу); </w:t>
      </w:r>
    </w:p>
    <w:p w14:paraId="305C62F4"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w:t>
      </w:r>
      <w:r w:rsidRPr="00A8329F">
        <w:rPr>
          <w:rFonts w:ascii="Times New Roman" w:eastAsia="MS Mincho" w:hAnsi="Times New Roman" w:cs="Times New Roman"/>
          <w:sz w:val="24"/>
          <w:szCs w:val="24"/>
          <w:lang w:eastAsia="en-GB"/>
        </w:rPr>
        <w:tab/>
        <w:t xml:space="preserve">надання кредиторами поступок своєму позичальникові в силу економічних причин або    договірних умов, пов'язаних з фінансовими труднощами цього позичальника; </w:t>
      </w:r>
    </w:p>
    <w:p w14:paraId="634CEE00"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w:t>
      </w:r>
      <w:r w:rsidRPr="00A8329F">
        <w:rPr>
          <w:rFonts w:ascii="Times New Roman" w:eastAsia="MS Mincho" w:hAnsi="Times New Roman" w:cs="Times New Roman"/>
          <w:sz w:val="24"/>
          <w:szCs w:val="24"/>
          <w:lang w:eastAsia="en-GB"/>
        </w:rPr>
        <w:tab/>
        <w:t xml:space="preserve">поява ймовірності банкрутства або реорганізації позичальника; </w:t>
      </w:r>
    </w:p>
    <w:p w14:paraId="19535B28"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w:t>
      </w:r>
      <w:r w:rsidRPr="00A8329F">
        <w:rPr>
          <w:rFonts w:ascii="Times New Roman" w:eastAsia="MS Mincho" w:hAnsi="Times New Roman" w:cs="Times New Roman"/>
          <w:sz w:val="24"/>
          <w:szCs w:val="24"/>
          <w:lang w:eastAsia="en-GB"/>
        </w:rPr>
        <w:tab/>
        <w:t xml:space="preserve">зникнення активного ринку для даного фінансового активу в результаті фінансових труднощів емітента; </w:t>
      </w:r>
    </w:p>
    <w:p w14:paraId="2DDCC940"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w:t>
      </w:r>
      <w:r w:rsidRPr="00A8329F">
        <w:rPr>
          <w:rFonts w:ascii="Times New Roman" w:eastAsia="MS Mincho" w:hAnsi="Times New Roman" w:cs="Times New Roman"/>
          <w:sz w:val="24"/>
          <w:szCs w:val="24"/>
          <w:lang w:eastAsia="en-GB"/>
        </w:rPr>
        <w:tab/>
        <w:t xml:space="preserve">покупка або створення фінансового активу з великою знижкою, яка відображає понесені кредитні збитки. </w:t>
      </w:r>
    </w:p>
    <w:p w14:paraId="0A216D2D"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Якщо Компанія набуває боргові фінансові інструменти емітентів (або видає позики компаніям), які вже відчувають серйозні фінансові труднощі, інвестиції відразу класифікуються як придбані або створені кредитно-знецінені фінансові активи. Кредитно-знеціненим (дефолтним) фінансовий актив може стати також у разі збільшення кредитного ризику.</w:t>
      </w:r>
    </w:p>
    <w:p w14:paraId="3F66116B"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b/>
          <w:bCs/>
          <w:sz w:val="24"/>
          <w:szCs w:val="24"/>
          <w:lang w:eastAsia="en-GB"/>
        </w:rPr>
      </w:pPr>
      <w:r w:rsidRPr="00A8329F">
        <w:rPr>
          <w:rFonts w:ascii="Times New Roman" w:eastAsia="MS Mincho" w:hAnsi="Times New Roman" w:cs="Times New Roman"/>
          <w:b/>
          <w:bCs/>
          <w:sz w:val="24"/>
          <w:szCs w:val="24"/>
          <w:lang w:eastAsia="en-GB"/>
        </w:rPr>
        <w:t>Визнання знецінення.</w:t>
      </w:r>
    </w:p>
    <w:p w14:paraId="49B706F1"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Компанія відображає в прибутку або збитку зміни очікуваних кредитних збитків на кожну звітну дату, щоб відобразити зміни в кредитному ризику після первісного визнання.</w:t>
      </w:r>
    </w:p>
    <w:p w14:paraId="0D9239EC"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Збитки від знецінення, пов'язані з торговою та іншою дебіторською заборгованістю, включаючи договірні активи, відображаються як частина інших операційних витрат у звіті про прибутки та збитки.</w:t>
      </w:r>
    </w:p>
    <w:p w14:paraId="3DC4DB91"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Дебіторська заборгованість з основної діяльності</w:t>
      </w:r>
      <w:r w:rsidRPr="00A8329F">
        <w:rPr>
          <w:rFonts w:ascii="Times New Roman" w:eastAsia="MS Mincho" w:hAnsi="Times New Roman" w:cs="Times New Roman"/>
          <w:sz w:val="24"/>
          <w:szCs w:val="24"/>
          <w:lang w:eastAsia="en-GB"/>
        </w:rPr>
        <w:t>. Дебіторська заборгованість з основної діяльності і інша дебіторська заборгованість спочатку враховується за справедливою вартістю, а надалі оцінюється за амортизованою вартістю з використанням методу ефективної процентної ставки мінус оціночний резерв під очікувані кредитні збитки.</w:t>
      </w:r>
    </w:p>
    <w:p w14:paraId="4428126E"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Компанія проводить нарахування оціночного резерву під збитки на кожну звітну дату. Нараховані суми оціночного резерву відображаються в Звіті про фінансовий стан в складі активів, а витрати по нарахуванню - в Звіті про прибутки та збитки - в складі інших операційних витрат.</w:t>
      </w:r>
    </w:p>
    <w:p w14:paraId="5057EE1C"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Коли дебіторська заборгованість з основної діяльності стає безповоротною, вона списується за рахунок оціночного резерву під очікувані кредитні збитки. Повернення раніше списаних сум кредитується у складі прибутку або збитку.</w:t>
      </w:r>
    </w:p>
    <w:p w14:paraId="58569471"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Аванси видані</w:t>
      </w:r>
      <w:r w:rsidRPr="00A8329F">
        <w:rPr>
          <w:rFonts w:ascii="Times New Roman" w:eastAsia="MS Mincho" w:hAnsi="Times New Roman" w:cs="Times New Roman"/>
          <w:sz w:val="24"/>
          <w:szCs w:val="24"/>
          <w:lang w:eastAsia="en-GB"/>
        </w:rPr>
        <w:t>. Аванси видані враховуються за первинною вартістю мінус резерв на знецінення. Аванс відноситься в категорію довгострокових активів, якщо товари або послуги, за які здійснений аванс, будуть отримані через один рік або пізніше, або якщо аванс відноситься до активу, який при первинному визнанні включається в категорію необоротних активів. Аванс списується на фінансовий результат після отримання послуг, до яких відноситься аванс, і капіталізується у вартості товарів отриманих. Якщо існує свідоцтво того, що товари або послуги, до яких відноситься аванс, не будуть отримані, відповідне знецінення признається у складі прибутку або збитку.</w:t>
      </w:r>
    </w:p>
    <w:p w14:paraId="0C899EF3"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Грошові кошти і їх еквіваленти</w:t>
      </w:r>
      <w:r w:rsidRPr="00A8329F">
        <w:rPr>
          <w:rFonts w:ascii="Times New Roman" w:eastAsia="MS Mincho" w:hAnsi="Times New Roman" w:cs="Times New Roman"/>
          <w:sz w:val="24"/>
          <w:szCs w:val="24"/>
          <w:lang w:eastAsia="en-GB"/>
        </w:rPr>
        <w:t xml:space="preserve">. Грошові кошти і їх еквіваленти включають гроші в касі, грошові кошти на банківських рахунках до запитання і інші короткострокові високоліквідні інвестиції з первинним </w:t>
      </w:r>
      <w:r w:rsidRPr="00A8329F">
        <w:rPr>
          <w:rFonts w:ascii="Times New Roman" w:eastAsia="MS Mincho" w:hAnsi="Times New Roman" w:cs="Times New Roman"/>
          <w:sz w:val="24"/>
          <w:szCs w:val="24"/>
          <w:lang w:eastAsia="en-GB"/>
        </w:rPr>
        <w:lastRenderedPageBreak/>
        <w:t>терміном розміщення не більше трьох місяців, які схильні до незначного ризику зміни вартості. Суми, використання яких обмежене, виключаються із складу грошових коштів і їх еквівалентів. Суми, обмеження відносно яких не дозволяють обміняти їх або використовувати для розрахунку по зобов'язаннях протягом, щонайменше, дванадцяти місяців після звітної дати, включені до складу інших необоротних активів.</w:t>
      </w:r>
    </w:p>
    <w:p w14:paraId="16A39956"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Фінансові зобов’язання</w:t>
      </w:r>
      <w:r w:rsidRPr="00A8329F">
        <w:rPr>
          <w:rFonts w:ascii="Times New Roman" w:eastAsia="MS Mincho" w:hAnsi="Times New Roman" w:cs="Times New Roman"/>
          <w:sz w:val="24"/>
          <w:szCs w:val="24"/>
          <w:lang w:eastAsia="en-GB"/>
        </w:rPr>
        <w:t>. Фінансові зобов’язання спочатку визнаються за справедливою вартістю, за вирахуванням витрат по угоді. Фінансові зобов’язання згодом обліковуються за амортизованою вартістю з використанням методу ефективної процентної ставки.</w:t>
      </w:r>
    </w:p>
    <w:p w14:paraId="1D3E2F8B"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Позикові кошти</w:t>
      </w:r>
      <w:r w:rsidRPr="00A8329F">
        <w:rPr>
          <w:rFonts w:ascii="Times New Roman" w:eastAsia="MS Mincho" w:hAnsi="Times New Roman" w:cs="Times New Roman"/>
          <w:sz w:val="24"/>
          <w:szCs w:val="24"/>
          <w:lang w:eastAsia="en-GB"/>
        </w:rPr>
        <w:t>. Позикові кошти враховуються за амортизованою вартістю з використанням методу ефективної процентної ставки. Витрати з позикових коштів відносяться на витрати на пропорційно-тимчасовій основі з використанням методу ефективної процентної ставки або капіталізуються. Позикові засоби класифікуються як поточні зобов'язання, за винятком випадків, коли Компанія має безумовне право відстрочити погашення зобов'язання, щонайменше, на 12 місяців після звітної дати.</w:t>
      </w:r>
    </w:p>
    <w:p w14:paraId="75B29CEB"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Кредиторська заборгованість по основній діяльності і інша кредиторська заборгованість</w:t>
      </w:r>
      <w:r w:rsidRPr="00A8329F">
        <w:rPr>
          <w:rFonts w:ascii="Times New Roman" w:eastAsia="MS Mincho" w:hAnsi="Times New Roman" w:cs="Times New Roman"/>
          <w:sz w:val="24"/>
          <w:szCs w:val="24"/>
          <w:lang w:eastAsia="en-GB"/>
        </w:rPr>
        <w:t xml:space="preserve">. Кредиторська заборгованість з основної діяльності нараховується, коли контрагент виконав свої зобов'язання за договором, і спочатку враховується за справедливою вартістю, а надалі за амортизованою вартістю з використанням методу ефективної процентної ставки. </w:t>
      </w:r>
    </w:p>
    <w:p w14:paraId="603AD0C4"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Статутний капітал</w:t>
      </w:r>
      <w:r w:rsidRPr="00A8329F">
        <w:rPr>
          <w:rFonts w:ascii="Times New Roman" w:eastAsia="MS Mincho" w:hAnsi="Times New Roman" w:cs="Times New Roman"/>
          <w:sz w:val="24"/>
          <w:szCs w:val="24"/>
          <w:lang w:eastAsia="en-GB"/>
        </w:rPr>
        <w:t>. Статутний капітал формується з внесків Учасників Компанії.</w:t>
      </w:r>
    </w:p>
    <w:p w14:paraId="4B67D089"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Дивіденди</w:t>
      </w:r>
      <w:r w:rsidRPr="00A8329F">
        <w:rPr>
          <w:rFonts w:ascii="Times New Roman" w:eastAsia="MS Mincho" w:hAnsi="Times New Roman" w:cs="Times New Roman"/>
          <w:sz w:val="24"/>
          <w:szCs w:val="24"/>
          <w:lang w:eastAsia="en-GB"/>
        </w:rPr>
        <w:t xml:space="preserve">. Дивіденди признаються як зобов'язання і віднімаються з капіталу на звітну дату, тільки якщо вони оголошені до або на звітну дату. Інформація про дивіденди розкривається в примітках до фінансової звітності, якщо вони запропоновані до звітної дати або запропоновані або оголошені після звітної дати, але до затвердження фінансової звітності до випуску. </w:t>
      </w:r>
    </w:p>
    <w:p w14:paraId="68B7EFBC"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Податок на додану вартість (ПДВ).</w:t>
      </w:r>
      <w:r w:rsidRPr="00A8329F">
        <w:rPr>
          <w:rFonts w:ascii="Times New Roman" w:eastAsia="MS Mincho" w:hAnsi="Times New Roman" w:cs="Times New Roman"/>
          <w:sz w:val="24"/>
          <w:szCs w:val="24"/>
          <w:lang w:eastAsia="en-GB"/>
        </w:rPr>
        <w:t xml:space="preserve"> ПДВ з операцій, які здійснює Компанія, стягується за двома ставками: 20% при продажу на території Україні та імпорті товарів, робіт чи послуг та 0% при експорті товарів та виконанні робіт або наданні послуг за межі України. Податкове зобов’язання з ПДВ дорівнює загальній сумі ПДВ, акумульованій за звітний період, і виникає на дату відвантаження товарів клієнту або на дату надходження коштів від клієнта залежно від того, яка подія відбулася раніше. Податковий кредит з ПДВ – це сума, на яку платник податку має право зменшити свої зобов’язання з ПДВ за звітний період. Право на податковий кредит з ПДВ виникає в момент отримання податкової накладної, яка видається в момент надходження оплати постачальнику, або в момент отримання товарів, робіт, послуг залежно від того, яка подія відбувається раніше. У тих випадках, коли під знецінення дебіторської заборгованості був створений резерв, збиток від знецінення обліковується за валовою сумою заборгованості, включаючи ПДВ.</w:t>
      </w:r>
    </w:p>
    <w:p w14:paraId="7374E293" w14:textId="77777777" w:rsidR="00A8329F" w:rsidRPr="00A8329F" w:rsidRDefault="00A8329F" w:rsidP="00A8329F">
      <w:pPr>
        <w:shd w:val="clear" w:color="auto" w:fill="FFFFFF"/>
        <w:tabs>
          <w:tab w:val="left" w:pos="426"/>
        </w:tabs>
        <w:spacing w:before="120" w:after="0" w:line="240" w:lineRule="auto"/>
        <w:jc w:val="both"/>
        <w:rPr>
          <w:rFonts w:ascii="Times New Roman" w:eastAsia="Times New Roman" w:hAnsi="Times New Roman" w:cs="Times New Roman"/>
          <w:sz w:val="24"/>
          <w:szCs w:val="24"/>
        </w:rPr>
      </w:pPr>
      <w:r w:rsidRPr="00A8329F">
        <w:rPr>
          <w:rFonts w:ascii="Times New Roman" w:eastAsia="MS Mincho" w:hAnsi="Times New Roman" w:cs="Times New Roman"/>
          <w:b/>
          <w:bCs/>
          <w:sz w:val="24"/>
          <w:szCs w:val="24"/>
          <w:lang w:eastAsia="en-GB"/>
        </w:rPr>
        <w:t>Резерви по зобов'язаннях і платежах</w:t>
      </w:r>
      <w:r w:rsidRPr="00A8329F">
        <w:rPr>
          <w:rFonts w:ascii="Times New Roman" w:eastAsia="MS Mincho" w:hAnsi="Times New Roman" w:cs="Times New Roman"/>
          <w:sz w:val="24"/>
          <w:szCs w:val="24"/>
          <w:lang w:eastAsia="en-GB"/>
        </w:rPr>
        <w:t>. Резерви по зобов'язаннях і платежах визнаються у випадках, коли у Компанії є поточні юридичні або передбачувані зобов'язання в результаті минулих подій, коли існує вірогідність відтоку ресурсів для того, щоб розрахуватися по зобов'язаннях, і їх суму можна розрахувати з достатньою мірою точності. Коли існує декілька схожих зобов'язань, вірогідність того, що буде потрібно відтік грошових коштів для їх погашення,</w:t>
      </w:r>
      <w:r w:rsidRPr="00A8329F">
        <w:rPr>
          <w:rFonts w:ascii="Times New Roman" w:eastAsia="Times New Roman" w:hAnsi="Times New Roman" w:cs="Times New Roman"/>
          <w:sz w:val="24"/>
          <w:szCs w:val="24"/>
        </w:rPr>
        <w:t xml:space="preserve"> визначається для усього класу таких зобов'язань. Резерв признається, навіть коли вірогідність відтоку грошових коштів відносно будь-якої позиції, включеної в один і той же клас зобов'язань, невелика.</w:t>
      </w:r>
    </w:p>
    <w:p w14:paraId="66251517"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Резерви оцінюються за приведеною вартістю витрат, які, як очікується, будуть потрібні для погашення зобов'язання з використанням процентної ставки (до оподаткування), що відбиває поточні ринкові оцінки вартості грошей в часі і риски, властиві зобов'язанню. Збільшення резерву з часом признається як процентна витрата.</w:t>
      </w:r>
    </w:p>
    <w:p w14:paraId="37A6FE94"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lastRenderedPageBreak/>
        <w:t>Коли Компанія чекає, що резерв буде відшкодований, наприклад, відповідно до договору страхування, сума відшкодування визнається як окремий актив, але тільки в тих випадках, коли відшкодування значною мірою гарантоване.</w:t>
      </w:r>
    </w:p>
    <w:p w14:paraId="1C814AD6"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Умовні активи та умовні зобов'язання. Умовний актив не визнається у балансі компанії, але розкривається у фінансовій звітності, якщо вірогідно отримання економічних вигод.</w:t>
      </w:r>
    </w:p>
    <w:p w14:paraId="2720A9C4"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Умовні зобов’язання не визнаються в балансі, якщо не існує ймовірності, що для погашення зобов'язання буде необхідний відтік економічних ресурсів, і його можна обґрунтовано оцінити. Умовні зобов’язання розкриваються, якщо тільки можливість відтоку ресурсів, що представляють економічну вигоду, не є віддаленою.</w:t>
      </w:r>
    </w:p>
    <w:p w14:paraId="2B1D9C9F"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Визнання доходів</w:t>
      </w:r>
      <w:r w:rsidRPr="00A8329F">
        <w:rPr>
          <w:rFonts w:ascii="Times New Roman" w:eastAsia="MS Mincho" w:hAnsi="Times New Roman" w:cs="Times New Roman"/>
          <w:sz w:val="24"/>
          <w:szCs w:val="24"/>
          <w:lang w:eastAsia="en-GB"/>
        </w:rPr>
        <w:t>. Виручка від реалізації готової продукції, товарів, робіт і послуг (дохід за договорами з покупцями) визнається тоді, коли (або в міру того, як) Компанія виконує свої обов'язки до виконання за договором шляхом передачі товарів або послуг (тобто, активів), які підлягають поставці покупцеві. В момент укладення договору Компанія визначає, чи виконує вона обов'язок до виконання протягом періоду або в певний момент часу. Якщо обов'язок до виконання не виконується протягом періоду, Компанія виконує обов'язок до виконання в певний момент часу. Товари або послуги вважаються переданими, коли (або в міру того, як) покупець отримує контроль над ними. Ціна в угодах формується за методом «витрати плюс» або за аналогом ринкової вартості (для контрольованих операцій з ТЦУ).</w:t>
      </w:r>
    </w:p>
    <w:p w14:paraId="2A0E4020"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Для кожного обов'язку до виконання, виконуваного протягом періоду, Компанія визнає виручку протягом періоду, оцінюючи ступінь повноти виконання обов'язків до виконання. Для оцінки ступеня виконання обов'язків до виконання Компанія застосовує методи результатів і/або  методи ресурсів в залежності від того, який метод є найбільш доцільним і економічно обґрунтованим в конкретному випадку.</w:t>
      </w:r>
    </w:p>
    <w:p w14:paraId="7FBEE696"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sz w:val="24"/>
          <w:szCs w:val="24"/>
          <w:lang w:eastAsia="en-GB"/>
        </w:rPr>
        <w:t>Виручка оцінюється як частина ціни угоди (яка виключає оцінки змінного відшкодування, які є обмеженими), що розподіляється на обов'язок до виконання, коли (або в міру того, як) цей обов'язок до виконання виконується, без податку на додану вартість (ПДВ). Компанія використовує стандартну п’яти-крокову модель передбачену МСФЗ (IFRS) 15. Компанія визнає доходи тоді, коли (або як тільки) задоволене зобов’язання щодо виконання, тобто коли контроль над товарами або послугами, який супроводжує зобов’язання до виконання, був переданий клієнту.</w:t>
      </w:r>
    </w:p>
    <w:p w14:paraId="59A0F5F6"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Визнання витрат</w:t>
      </w:r>
      <w:r w:rsidRPr="00A8329F">
        <w:rPr>
          <w:rFonts w:ascii="Times New Roman" w:eastAsia="MS Mincho" w:hAnsi="Times New Roman" w:cs="Times New Roman"/>
          <w:sz w:val="24"/>
          <w:szCs w:val="24"/>
          <w:lang w:eastAsia="en-GB"/>
        </w:rPr>
        <w:t>. Витрати враховуються згідно методу нарахування. Витрати визнаються в разі зменшення майбутніх економічних вигод, пов'язаних зі зменшенням активів або збільшенням зобов'язань, які можуть бути надійно оцінені. Витрати, які неможливо прямо пов'язати з доходом певного періоду, відображаються у складі витрат того звітного періоду, в якому вони були здійснені. Якщо актив забезпечує одержання економічних вигод протягом кількох звітних періодів, то витрати визнаються шляхом систематичного розподілу їх вартості між відповідними звітними періодами.</w:t>
      </w:r>
    </w:p>
    <w:p w14:paraId="0F08C6BF"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Фінансові доходи і витрати</w:t>
      </w:r>
      <w:r w:rsidRPr="00A8329F">
        <w:rPr>
          <w:rFonts w:ascii="Times New Roman" w:eastAsia="MS Mincho" w:hAnsi="Times New Roman" w:cs="Times New Roman"/>
          <w:sz w:val="24"/>
          <w:szCs w:val="24"/>
          <w:lang w:eastAsia="en-GB"/>
        </w:rPr>
        <w:t>. Фінансові доходи і витрати включають процентні доходи і витрати за фінансовими активами і зобов'язаннями, зміну відсотка відносно пенсійних зобов'язань і резерву по виведенню активів з експлуатації, а також прибутки та збитки від курсових різниць. Процентні доходи і витрати визнаються з використанням методу ефективної процентної ставки, виходячи з бази їх нарахування та строку використання відповідних активів і зобов'язань.</w:t>
      </w:r>
    </w:p>
    <w:p w14:paraId="5EBD41D6" w14:textId="77777777" w:rsidR="00A8329F" w:rsidRPr="00A8329F" w:rsidRDefault="00A8329F" w:rsidP="00A8329F">
      <w:pPr>
        <w:shd w:val="clear" w:color="auto" w:fill="FFFFFF"/>
        <w:tabs>
          <w:tab w:val="left" w:pos="426"/>
        </w:tabs>
        <w:spacing w:before="120" w:after="0" w:line="240" w:lineRule="auto"/>
        <w:jc w:val="both"/>
        <w:rPr>
          <w:rFonts w:ascii="Times New Roman" w:eastAsia="MS Mincho" w:hAnsi="Times New Roman" w:cs="Times New Roman"/>
          <w:sz w:val="24"/>
          <w:szCs w:val="24"/>
          <w:lang w:eastAsia="en-GB"/>
        </w:rPr>
      </w:pPr>
      <w:r w:rsidRPr="00A8329F">
        <w:rPr>
          <w:rFonts w:ascii="Times New Roman" w:eastAsia="MS Mincho" w:hAnsi="Times New Roman" w:cs="Times New Roman"/>
          <w:b/>
          <w:bCs/>
          <w:sz w:val="24"/>
          <w:szCs w:val="24"/>
          <w:lang w:eastAsia="en-GB"/>
        </w:rPr>
        <w:t>Винагороди працівникам</w:t>
      </w:r>
      <w:r w:rsidRPr="00A8329F">
        <w:rPr>
          <w:rFonts w:ascii="Times New Roman" w:eastAsia="MS Mincho" w:hAnsi="Times New Roman" w:cs="Times New Roman"/>
          <w:sz w:val="24"/>
          <w:szCs w:val="24"/>
          <w:lang w:eastAsia="en-GB"/>
        </w:rPr>
        <w:t>. Заробітна плата, єдиний соціальний внесок України, щорічні відпускні і лікарняні, преміальні і не грошові винагороди (наприклад, безкоштовне медичне обслуговування) нараховуються того року, в якому відповідні послуги надаються працівниками Компанії. Компанія платить передбачені законодавством внески до Фонду соціального страхування по тимчасовій втраті працездатності, Фонду загальнодержавного соціального страхування України на випадок безробіття та Пенсійного фонду у вигляді єдиного соціального внеску на користь своїх співробітників. Внесок розраховується як відсоток від поточної валової суми заробітної плати і відноситься на витрати у міру їх виникнення.</w:t>
      </w:r>
    </w:p>
    <w:p w14:paraId="1D938E47" w14:textId="77777777" w:rsidR="00A8329F" w:rsidRPr="00A8329F" w:rsidRDefault="00A8329F" w:rsidP="00A8329F">
      <w:pPr>
        <w:pStyle w:val="20"/>
        <w:shd w:val="clear" w:color="auto" w:fill="auto"/>
        <w:tabs>
          <w:tab w:val="left" w:pos="284"/>
        </w:tabs>
        <w:spacing w:before="0" w:after="0" w:line="240" w:lineRule="auto"/>
        <w:ind w:firstLine="0"/>
        <w:rPr>
          <w:rFonts w:ascii="Times New Roman" w:hAnsi="Times New Roman" w:cs="Times New Roman"/>
          <w:sz w:val="24"/>
          <w:szCs w:val="24"/>
          <w:lang w:eastAsia="en-US"/>
        </w:rPr>
      </w:pPr>
    </w:p>
    <w:p w14:paraId="40C603F9" w14:textId="77777777" w:rsidR="00A8329F" w:rsidRPr="00A8329F" w:rsidRDefault="00A8329F" w:rsidP="00A8329F">
      <w:pPr>
        <w:pStyle w:val="Ch6"/>
        <w:tabs>
          <w:tab w:val="left" w:pos="284"/>
        </w:tabs>
        <w:suppressAutoHyphens/>
        <w:spacing w:line="240" w:lineRule="auto"/>
        <w:ind w:firstLine="0"/>
        <w:rPr>
          <w:rFonts w:ascii="Times New Roman" w:hAnsi="Times New Roman" w:cs="Times New Roman"/>
          <w:w w:val="100"/>
          <w:sz w:val="24"/>
          <w:szCs w:val="24"/>
        </w:rPr>
      </w:pPr>
      <w:r w:rsidRPr="00A8329F">
        <w:rPr>
          <w:rFonts w:ascii="Times New Roman" w:hAnsi="Times New Roman" w:cs="Times New Roman"/>
          <w:w w:val="100"/>
          <w:sz w:val="24"/>
          <w:szCs w:val="24"/>
        </w:rPr>
        <w:lastRenderedPageBreak/>
        <w:t>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14:paraId="07933A8E" w14:textId="77777777" w:rsidR="00A8329F" w:rsidRPr="00A8329F" w:rsidRDefault="00A8329F" w:rsidP="00A8329F">
      <w:pPr>
        <w:pStyle w:val="Ch6"/>
        <w:tabs>
          <w:tab w:val="left" w:pos="284"/>
        </w:tabs>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 xml:space="preserve">Мета Компанії при управлінні капіталом полягає у забезпеченні подальшої роботи як безперервно діючого підприємства, щоб приносити прибуток та вигоди зацікавленим сторонам, а також підтримувати оптимальну структуру капіталу для зменшення його вартості. </w:t>
      </w:r>
    </w:p>
    <w:p w14:paraId="363A1DEC" w14:textId="77777777" w:rsidR="00A8329F" w:rsidRPr="00A8329F" w:rsidRDefault="00A8329F" w:rsidP="00A8329F">
      <w:pPr>
        <w:pStyle w:val="Ch6"/>
        <w:tabs>
          <w:tab w:val="left" w:pos="284"/>
        </w:tabs>
        <w:suppressAutoHyphens/>
        <w:spacing w:line="240" w:lineRule="auto"/>
        <w:ind w:firstLine="0"/>
        <w:rPr>
          <w:rFonts w:ascii="Times New Roman" w:hAnsi="Times New Roman" w:cs="Times New Roman"/>
          <w:w w:val="100"/>
          <w:sz w:val="24"/>
          <w:szCs w:val="24"/>
        </w:rPr>
      </w:pPr>
      <w:r w:rsidRPr="00A8329F">
        <w:rPr>
          <w:rFonts w:ascii="Times New Roman" w:hAnsi="Times New Roman" w:cs="Times New Roman"/>
          <w:w w:val="100"/>
          <w:sz w:val="24"/>
          <w:szCs w:val="24"/>
        </w:rPr>
        <w:t>Після введення в експлуатацію першої черги Приморської ВЕС на дотримання вимог Кредитного договору з Bayerische Landesbank Компанія контролює свій норматив покриття обслуговування боргу. У відповідності до визначення, передбаченого Кредитним договором з Bayerische Landesbank, норматив покриття обслуговування боргу розраховується як співвідношення чистого грошового потоку, який означає грошові потоки від операційної діяльності до сплати процентів, але з урахуванням капітальних інвестицій, до сплачених витрати за позиковими коштами. Норматив покриття обслуговування боргу за 2019 фінансовий рік становив 2,6.</w:t>
      </w:r>
    </w:p>
    <w:p w14:paraId="6E9AB362" w14:textId="77777777" w:rsidR="00A8329F" w:rsidRPr="00A8329F" w:rsidRDefault="00A8329F" w:rsidP="00A8329F">
      <w:pPr>
        <w:pStyle w:val="Ch6"/>
        <w:tabs>
          <w:tab w:val="left" w:pos="284"/>
        </w:tabs>
        <w:suppressAutoHyphens/>
        <w:spacing w:line="240" w:lineRule="auto"/>
        <w:ind w:firstLine="0"/>
        <w:rPr>
          <w:rFonts w:ascii="Times New Roman" w:hAnsi="Times New Roman" w:cs="Times New Roman"/>
          <w:w w:val="100"/>
          <w:sz w:val="24"/>
          <w:szCs w:val="24"/>
          <w:highlight w:val="yellow"/>
        </w:rPr>
      </w:pPr>
    </w:p>
    <w:p w14:paraId="3FE0AFD6" w14:textId="77777777" w:rsidR="00A8329F" w:rsidRPr="00A8329F" w:rsidRDefault="00A8329F" w:rsidP="00A8329F">
      <w:pPr>
        <w:pStyle w:val="Ch6"/>
        <w:tabs>
          <w:tab w:val="left" w:pos="284"/>
        </w:tabs>
        <w:suppressAutoHyphens/>
        <w:spacing w:line="240" w:lineRule="auto"/>
        <w:ind w:firstLine="0"/>
        <w:rPr>
          <w:rFonts w:ascii="Times New Roman" w:hAnsi="Times New Roman" w:cs="Times New Roman"/>
          <w:w w:val="100"/>
          <w:sz w:val="24"/>
          <w:szCs w:val="24"/>
        </w:rPr>
      </w:pPr>
      <w:r w:rsidRPr="00A8329F">
        <w:rPr>
          <w:rFonts w:ascii="Times New Roman" w:hAnsi="Times New Roman" w:cs="Times New Roman"/>
          <w:w w:val="100"/>
          <w:sz w:val="24"/>
          <w:szCs w:val="24"/>
        </w:rPr>
        <w:t>5. Опис політики щодо досліджень та розробок, сума витрат на дослідження та розробку за звітний рік.</w:t>
      </w:r>
    </w:p>
    <w:p w14:paraId="29C67AB0" w14:textId="77777777" w:rsidR="00A8329F" w:rsidRPr="00A8329F" w:rsidRDefault="00A8329F" w:rsidP="00A8329F">
      <w:pPr>
        <w:widowControl w:val="0"/>
        <w:tabs>
          <w:tab w:val="left" w:pos="284"/>
          <w:tab w:val="right" w:pos="11514"/>
        </w:tabs>
        <w:suppressAutoHyphens/>
        <w:autoSpaceDE w:val="0"/>
        <w:autoSpaceDN w:val="0"/>
        <w:adjustRightInd w:val="0"/>
        <w:spacing w:after="0" w:line="240" w:lineRule="auto"/>
        <w:jc w:val="both"/>
        <w:rPr>
          <w:rFonts w:ascii="Times New Roman" w:hAnsi="Times New Roman" w:cs="Times New Roman"/>
          <w:sz w:val="24"/>
          <w:szCs w:val="24"/>
          <w:lang w:val="ru-RU"/>
        </w:rPr>
      </w:pPr>
      <w:r w:rsidRPr="00A8329F">
        <w:rPr>
          <w:rFonts w:ascii="Times New Roman" w:hAnsi="Times New Roman" w:cs="Times New Roman"/>
          <w:color w:val="000000"/>
          <w:sz w:val="24"/>
          <w:szCs w:val="24"/>
          <w:lang w:val="ru-RU"/>
        </w:rPr>
        <w:t>Протягом зв</w:t>
      </w:r>
      <w:r w:rsidRPr="00A8329F">
        <w:rPr>
          <w:rFonts w:ascii="Times New Roman" w:hAnsi="Times New Roman" w:cs="Times New Roman"/>
          <w:color w:val="000000"/>
          <w:sz w:val="24"/>
          <w:szCs w:val="24"/>
        </w:rPr>
        <w:t>i</w:t>
      </w:r>
      <w:r w:rsidRPr="00A8329F">
        <w:rPr>
          <w:rFonts w:ascii="Times New Roman" w:hAnsi="Times New Roman" w:cs="Times New Roman"/>
          <w:color w:val="000000"/>
          <w:sz w:val="24"/>
          <w:szCs w:val="24"/>
          <w:lang w:val="ru-RU"/>
        </w:rPr>
        <w:t>тного року досл</w:t>
      </w:r>
      <w:r w:rsidRPr="00A8329F">
        <w:rPr>
          <w:rFonts w:ascii="Times New Roman" w:hAnsi="Times New Roman" w:cs="Times New Roman"/>
          <w:color w:val="000000"/>
          <w:sz w:val="24"/>
          <w:szCs w:val="24"/>
        </w:rPr>
        <w:t>i</w:t>
      </w:r>
      <w:r w:rsidRPr="00A8329F">
        <w:rPr>
          <w:rFonts w:ascii="Times New Roman" w:hAnsi="Times New Roman" w:cs="Times New Roman"/>
          <w:color w:val="000000"/>
          <w:sz w:val="24"/>
          <w:szCs w:val="24"/>
          <w:lang w:val="ru-RU"/>
        </w:rPr>
        <w:t>джень та розробок Компан</w:t>
      </w:r>
      <w:r w:rsidRPr="00A8329F">
        <w:rPr>
          <w:rFonts w:ascii="Times New Roman" w:hAnsi="Times New Roman" w:cs="Times New Roman"/>
          <w:color w:val="000000"/>
          <w:sz w:val="24"/>
          <w:szCs w:val="24"/>
        </w:rPr>
        <w:t>i</w:t>
      </w:r>
      <w:r w:rsidRPr="00A8329F">
        <w:rPr>
          <w:rFonts w:ascii="Times New Roman" w:hAnsi="Times New Roman" w:cs="Times New Roman"/>
          <w:color w:val="000000"/>
          <w:sz w:val="24"/>
          <w:szCs w:val="24"/>
          <w:lang w:val="ru-RU"/>
        </w:rPr>
        <w:t>я не зд</w:t>
      </w:r>
      <w:r w:rsidRPr="00A8329F">
        <w:rPr>
          <w:rFonts w:ascii="Times New Roman" w:hAnsi="Times New Roman" w:cs="Times New Roman"/>
          <w:color w:val="000000"/>
          <w:sz w:val="24"/>
          <w:szCs w:val="24"/>
        </w:rPr>
        <w:t>i</w:t>
      </w:r>
      <w:r w:rsidRPr="00A8329F">
        <w:rPr>
          <w:rFonts w:ascii="Times New Roman" w:hAnsi="Times New Roman" w:cs="Times New Roman"/>
          <w:color w:val="000000"/>
          <w:sz w:val="24"/>
          <w:szCs w:val="24"/>
          <w:lang w:val="ru-RU"/>
        </w:rPr>
        <w:t>йснювала.</w:t>
      </w:r>
    </w:p>
    <w:p w14:paraId="3E5D7287" w14:textId="77777777" w:rsidR="00A8329F" w:rsidRPr="00A8329F" w:rsidRDefault="00A8329F" w:rsidP="00A8329F">
      <w:pPr>
        <w:pStyle w:val="Ch6"/>
        <w:tabs>
          <w:tab w:val="left" w:pos="284"/>
        </w:tabs>
        <w:suppressAutoHyphens/>
        <w:spacing w:line="240" w:lineRule="auto"/>
        <w:ind w:firstLine="0"/>
        <w:rPr>
          <w:rFonts w:ascii="Times New Roman" w:hAnsi="Times New Roman" w:cs="Times New Roman"/>
          <w:w w:val="100"/>
          <w:sz w:val="24"/>
          <w:szCs w:val="24"/>
        </w:rPr>
      </w:pPr>
    </w:p>
    <w:p w14:paraId="21FF6E8D" w14:textId="77777777" w:rsidR="00A8329F" w:rsidRPr="00A8329F" w:rsidRDefault="00A8329F" w:rsidP="00A8329F">
      <w:pPr>
        <w:pStyle w:val="Ch6"/>
        <w:tabs>
          <w:tab w:val="left" w:pos="284"/>
        </w:tabs>
        <w:suppressAutoHyphens/>
        <w:spacing w:line="240" w:lineRule="auto"/>
        <w:ind w:firstLine="0"/>
        <w:rPr>
          <w:rFonts w:ascii="Times New Roman" w:hAnsi="Times New Roman" w:cs="Times New Roman"/>
          <w:w w:val="100"/>
          <w:sz w:val="24"/>
          <w:szCs w:val="24"/>
        </w:rPr>
      </w:pPr>
      <w:r w:rsidRPr="00A8329F">
        <w:rPr>
          <w:rFonts w:ascii="Times New Roman" w:hAnsi="Times New Roman" w:cs="Times New Roman"/>
          <w:w w:val="100"/>
          <w:sz w:val="24"/>
          <w:szCs w:val="24"/>
        </w:rPr>
        <w:t>6. Інформація щодо продуктів (товарів або послуг) особи:</w:t>
      </w:r>
    </w:p>
    <w:p w14:paraId="5F40D1F7" w14:textId="77777777" w:rsidR="00A8329F" w:rsidRPr="00A8329F" w:rsidRDefault="00A8329F" w:rsidP="00A8329F">
      <w:pPr>
        <w:pStyle w:val="Ch6"/>
        <w:tabs>
          <w:tab w:val="left" w:pos="284"/>
        </w:tabs>
        <w:suppressAutoHyphens/>
        <w:spacing w:line="240" w:lineRule="auto"/>
        <w:ind w:firstLine="0"/>
        <w:rPr>
          <w:rFonts w:ascii="Times New Roman" w:hAnsi="Times New Roman" w:cs="Times New Roman"/>
          <w:w w:val="100"/>
          <w:sz w:val="24"/>
          <w:szCs w:val="24"/>
        </w:rPr>
      </w:pPr>
    </w:p>
    <w:p w14:paraId="54C3DA27" w14:textId="77777777" w:rsidR="00A8329F" w:rsidRPr="00A8329F" w:rsidRDefault="00A8329F" w:rsidP="00A8329F">
      <w:pPr>
        <w:pStyle w:val="Ch6"/>
        <w:tabs>
          <w:tab w:val="left" w:pos="284"/>
        </w:tabs>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1) опис продуктів (товарів та/або послуг), які виробляє/надає особа;</w:t>
      </w:r>
    </w:p>
    <w:p w14:paraId="06406CC5" w14:textId="186626A0" w:rsidR="00A8329F" w:rsidRPr="00EF4DD7" w:rsidRDefault="00A8329F" w:rsidP="00A8329F">
      <w:pPr>
        <w:widowControl w:val="0"/>
        <w:shd w:val="clear" w:color="auto" w:fill="FFFFFF"/>
        <w:tabs>
          <w:tab w:val="left" w:pos="284"/>
          <w:tab w:val="right" w:pos="11514"/>
        </w:tabs>
        <w:suppressAutoHyphens/>
        <w:autoSpaceDE w:val="0"/>
        <w:autoSpaceDN w:val="0"/>
        <w:adjustRightInd w:val="0"/>
        <w:spacing w:after="0" w:line="254" w:lineRule="auto"/>
        <w:jc w:val="both"/>
        <w:rPr>
          <w:rFonts w:ascii="Times New Roman" w:hAnsi="Times New Roman" w:cs="Times New Roman"/>
          <w:color w:val="000000"/>
          <w:sz w:val="24"/>
          <w:szCs w:val="24"/>
          <w:shd w:val="clear" w:color="auto" w:fill="FFFFFF"/>
        </w:rPr>
      </w:pPr>
      <w:r w:rsidRPr="00A8329F">
        <w:rPr>
          <w:rFonts w:ascii="Times New Roman" w:hAnsi="Times New Roman" w:cs="Times New Roman"/>
          <w:color w:val="000000"/>
          <w:sz w:val="24"/>
          <w:szCs w:val="24"/>
          <w:shd w:val="clear" w:color="auto" w:fill="FFFFFF"/>
        </w:rPr>
        <w:t>Основною діяльністю Компанії є генерація та реалізація електроенергії, виробленої вітроелектростанціями в Україні. Протягом 2019 року Компанія ввела в експлуатацію вітроелектростанцію потужністю 100 МВт біля м. Приморськ у Запорізькій області, яка отримала «зелений» тариф.</w:t>
      </w:r>
    </w:p>
    <w:p w14:paraId="70996AB3" w14:textId="77777777" w:rsidR="00A8329F" w:rsidRPr="00A8329F" w:rsidRDefault="00A8329F" w:rsidP="00A8329F">
      <w:pPr>
        <w:pStyle w:val="Ch6"/>
        <w:shd w:val="clear" w:color="auto" w:fill="FFFFFF"/>
        <w:tabs>
          <w:tab w:val="left" w:pos="284"/>
        </w:tabs>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2) обсяги виробництва (у натуральному та грошовому виразі);</w:t>
      </w:r>
    </w:p>
    <w:p w14:paraId="489F4A84" w14:textId="77777777" w:rsidR="00A8329F" w:rsidRPr="00A8329F" w:rsidRDefault="00A8329F" w:rsidP="00A8329F">
      <w:pPr>
        <w:pStyle w:val="Ch6"/>
        <w:shd w:val="clear" w:color="auto" w:fill="FFFFFF"/>
        <w:tabs>
          <w:tab w:val="left" w:pos="284"/>
        </w:tabs>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обсяги виробництва у натуральному виразi – 259 169,25 тис кВтг</w:t>
      </w:r>
    </w:p>
    <w:p w14:paraId="218AE0D6" w14:textId="21E498E6" w:rsidR="00A8329F" w:rsidRPr="00EF4DD7" w:rsidRDefault="00A8329F" w:rsidP="00EF4DD7">
      <w:pPr>
        <w:pStyle w:val="Ch6"/>
        <w:shd w:val="clear" w:color="auto" w:fill="FFFFFF"/>
        <w:tabs>
          <w:tab w:val="left" w:pos="284"/>
        </w:tabs>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обсяги виробництва у грошовому виразi – 772 692 тис. грн без ПДВ (собівартість реалізованої електроенергії, вказано наростаючим підсумком за 2019 рік)</w:t>
      </w:r>
    </w:p>
    <w:p w14:paraId="67E030C1" w14:textId="77777777" w:rsidR="00A8329F" w:rsidRPr="00A8329F" w:rsidRDefault="00A8329F" w:rsidP="00A8329F">
      <w:pPr>
        <w:pStyle w:val="Ch6"/>
        <w:tabs>
          <w:tab w:val="left" w:pos="284"/>
        </w:tabs>
        <w:suppressAutoHyphens/>
        <w:spacing w:line="240" w:lineRule="auto"/>
        <w:rPr>
          <w:rFonts w:ascii="Times New Roman" w:hAnsi="Times New Roman" w:cs="Times New Roman"/>
          <w:w w:val="100"/>
          <w:sz w:val="24"/>
          <w:szCs w:val="24"/>
          <w:highlight w:val="yellow"/>
        </w:rPr>
      </w:pPr>
      <w:r w:rsidRPr="00A8329F">
        <w:rPr>
          <w:rFonts w:ascii="Times New Roman" w:hAnsi="Times New Roman" w:cs="Times New Roman"/>
          <w:w w:val="100"/>
          <w:sz w:val="24"/>
          <w:szCs w:val="24"/>
        </w:rPr>
        <w:t>3) середньореалізаційні ціни продуктів;</w:t>
      </w:r>
    </w:p>
    <w:p w14:paraId="136FD102" w14:textId="59CA820D" w:rsidR="00A8329F" w:rsidRPr="00A8329F" w:rsidRDefault="00A8329F" w:rsidP="00EF4DD7">
      <w:pPr>
        <w:pStyle w:val="Ch6"/>
        <w:tabs>
          <w:tab w:val="left" w:pos="284"/>
        </w:tabs>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2 981,42 грн за МВт</w:t>
      </w:r>
    </w:p>
    <w:p w14:paraId="43B1F4EC" w14:textId="77777777" w:rsidR="00A8329F" w:rsidRPr="00A8329F" w:rsidRDefault="00A8329F" w:rsidP="00A8329F">
      <w:pPr>
        <w:pStyle w:val="Ch6"/>
        <w:tabs>
          <w:tab w:val="left" w:pos="284"/>
        </w:tabs>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4) загальна сума виручки;</w:t>
      </w:r>
    </w:p>
    <w:p w14:paraId="34C7C971" w14:textId="48EC0609" w:rsidR="00A8329F" w:rsidRPr="00A8329F" w:rsidRDefault="00A8329F" w:rsidP="00EF4DD7">
      <w:pPr>
        <w:pStyle w:val="Ch6"/>
        <w:tabs>
          <w:tab w:val="left" w:pos="284"/>
        </w:tabs>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772 692 тис грн (з урахуванням послуги зі зменшення навантаження НЕК "УКРЕНЕРГО" та послуги по небалансам ДП "ГАРАНТОВАНИЙ ПОКУПЕЦЬ")</w:t>
      </w:r>
    </w:p>
    <w:p w14:paraId="6F87C280" w14:textId="77777777" w:rsidR="00A8329F" w:rsidRPr="00A8329F" w:rsidRDefault="00A8329F" w:rsidP="00A8329F">
      <w:pPr>
        <w:pStyle w:val="Ch6"/>
        <w:tabs>
          <w:tab w:val="left" w:pos="284"/>
        </w:tabs>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5) загальна сума експорту, частка експорту в загальному обсязі продажів;</w:t>
      </w:r>
    </w:p>
    <w:p w14:paraId="41C3A9A9" w14:textId="21B074E4" w:rsidR="00A8329F" w:rsidRPr="00A8329F" w:rsidRDefault="00A8329F" w:rsidP="00A8329F">
      <w:pPr>
        <w:tabs>
          <w:tab w:val="left" w:pos="284"/>
        </w:tabs>
        <w:spacing w:after="0" w:line="240" w:lineRule="auto"/>
        <w:rPr>
          <w:rFonts w:ascii="Times New Roman" w:hAnsi="Times New Roman" w:cs="Times New Roman"/>
          <w:sz w:val="24"/>
          <w:szCs w:val="24"/>
          <w:lang w:val="ru-RU"/>
        </w:rPr>
      </w:pPr>
      <w:r w:rsidRPr="00A8329F">
        <w:rPr>
          <w:rFonts w:ascii="Times New Roman" w:hAnsi="Times New Roman" w:cs="Times New Roman"/>
          <w:sz w:val="24"/>
          <w:szCs w:val="24"/>
          <w:lang w:val="ru-RU"/>
        </w:rPr>
        <w:t xml:space="preserve">загальна сума експорту </w:t>
      </w:r>
      <w:r w:rsidRPr="00A8329F">
        <w:rPr>
          <w:rFonts w:ascii="Times New Roman" w:hAnsi="Times New Roman" w:cs="Times New Roman"/>
          <w:sz w:val="24"/>
          <w:szCs w:val="24"/>
          <w:shd w:val="clear" w:color="auto" w:fill="FFFFFF"/>
          <w:lang w:val="ru-RU"/>
        </w:rPr>
        <w:t>- 0 тис. грн</w:t>
      </w:r>
      <w:r w:rsidRPr="00A8329F">
        <w:rPr>
          <w:rFonts w:ascii="Times New Roman" w:hAnsi="Times New Roman" w:cs="Times New Roman"/>
          <w:sz w:val="24"/>
          <w:szCs w:val="24"/>
          <w:lang w:val="ru-RU"/>
        </w:rPr>
        <w:t>., частка експорту в загальному обсяз</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 xml:space="preserve"> наданих послуг </w:t>
      </w:r>
      <w:r w:rsidRPr="00A8329F">
        <w:rPr>
          <w:rFonts w:ascii="Times New Roman" w:hAnsi="Times New Roman" w:cs="Times New Roman"/>
          <w:sz w:val="24"/>
          <w:szCs w:val="24"/>
          <w:shd w:val="clear" w:color="auto" w:fill="FFFFFF"/>
          <w:lang w:val="ru-RU"/>
        </w:rPr>
        <w:t>- 0</w:t>
      </w:r>
      <w:r w:rsidRPr="00A8329F">
        <w:rPr>
          <w:rFonts w:ascii="Times New Roman" w:hAnsi="Times New Roman" w:cs="Times New Roman"/>
          <w:sz w:val="24"/>
          <w:szCs w:val="24"/>
          <w:lang w:val="ru-RU"/>
        </w:rPr>
        <w:t>%</w:t>
      </w:r>
    </w:p>
    <w:p w14:paraId="0A5081FA" w14:textId="77777777" w:rsidR="00A8329F" w:rsidRPr="00A8329F" w:rsidRDefault="00A8329F" w:rsidP="00A8329F">
      <w:pPr>
        <w:pStyle w:val="Ch6"/>
        <w:tabs>
          <w:tab w:val="left" w:pos="284"/>
        </w:tabs>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6) залежність від сезонних змін;</w:t>
      </w:r>
    </w:p>
    <w:p w14:paraId="3821E7B6" w14:textId="09811EB5" w:rsidR="00A8329F" w:rsidRPr="00A8329F" w:rsidRDefault="00A8329F" w:rsidP="00EF4DD7">
      <w:pPr>
        <w:pStyle w:val="Ch6"/>
        <w:tabs>
          <w:tab w:val="left" w:pos="284"/>
        </w:tabs>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прямої залежності від сезонних змін немає</w:t>
      </w:r>
    </w:p>
    <w:p w14:paraId="07C2FAC7" w14:textId="77777777" w:rsidR="00A8329F" w:rsidRPr="00A8329F" w:rsidRDefault="00A8329F" w:rsidP="00A8329F">
      <w:pPr>
        <w:pStyle w:val="Ch6"/>
        <w:tabs>
          <w:tab w:val="left" w:pos="284"/>
        </w:tabs>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7) основні клієнти (більше 5 % у загальній сумі виручки);</w:t>
      </w:r>
    </w:p>
    <w:p w14:paraId="5770AFDA" w14:textId="3983AAFE" w:rsidR="00A8329F" w:rsidRPr="00A8329F" w:rsidRDefault="00A8329F" w:rsidP="00EF4DD7">
      <w:pPr>
        <w:pStyle w:val="Ch6"/>
        <w:tabs>
          <w:tab w:val="left" w:pos="284"/>
        </w:tabs>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ДП «Гарантований покупець»</w:t>
      </w:r>
    </w:p>
    <w:p w14:paraId="19172E97"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8) ринки збуту та країни, в яких особою здійснюється діяльність;</w:t>
      </w:r>
    </w:p>
    <w:p w14:paraId="5A369207" w14:textId="0B43B6AE" w:rsidR="00A8329F" w:rsidRPr="00A8329F" w:rsidRDefault="00A8329F" w:rsidP="00EF4DD7">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Україна</w:t>
      </w:r>
    </w:p>
    <w:p w14:paraId="7A8D08CE"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9) канали збуту;</w:t>
      </w:r>
    </w:p>
    <w:p w14:paraId="4CBE7C2D" w14:textId="3FC3F3F9" w:rsidR="00A8329F" w:rsidRPr="00A8329F" w:rsidRDefault="00A8329F" w:rsidP="00EF4DD7">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ДП «Гарантований покупець»</w:t>
      </w:r>
    </w:p>
    <w:p w14:paraId="42AE9F9E"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10) основні постачальники та види товарів та/або послуг, які вони постачають/надають особі, країни з яких здійснюється постачання/надання товарів/послуг;</w:t>
      </w:r>
    </w:p>
    <w:p w14:paraId="4933AB3B" w14:textId="5B736B3A" w:rsidR="00A8329F" w:rsidRPr="00A8329F" w:rsidRDefault="00A8329F" w:rsidP="00EF4DD7">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Беручи до уваги, що основна діяльність Компанії – виробництво електроенергії вітроенергоустановками станції, основним постачальником Компанії є ТОВ «ДЖИІ УКРАЇНА» – компанія, яка надає послуги з обслуговування вітротурбін. Країна постачання послуг – Україна.</w:t>
      </w:r>
    </w:p>
    <w:p w14:paraId="5EA45860" w14:textId="75E56CC1" w:rsidR="00A8329F" w:rsidRPr="00A8329F" w:rsidRDefault="00A8329F" w:rsidP="00EF4DD7">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11) особливості стану розвитку галузі, в якій здійснює діяльність особа;</w:t>
      </w:r>
    </w:p>
    <w:p w14:paraId="61DF4426"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 xml:space="preserve">Галузеві події </w:t>
      </w:r>
    </w:p>
    <w:p w14:paraId="1C324109" w14:textId="7D8A1C66" w:rsidR="00A8329F" w:rsidRPr="00A8329F" w:rsidRDefault="00A8329F" w:rsidP="00EF4DD7">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 xml:space="preserve">Ринок електроенергії. </w:t>
      </w:r>
    </w:p>
    <w:p w14:paraId="4EF5C4F2"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lastRenderedPageBreak/>
        <w:t xml:space="preserve">Після введення в дію Закону України «Про ринок електричної енергії» 13 квітня 2017 року ринок електроенергії в Україні протягом 2017-2019 років знаходився у процесі трансформації. Зміни були спрямовані на лібералізацію ринку, усунення існуючої державної монополії на оптовому ринку електроенергії в особі Державного підприємства «Енергоринок» та посилення конкуренції серед учасників ринку. На першому етапі трансформації протягом 2018 року всі обленерго були розділені на операторів системи розподілу та постачальників універсальної послуги. Лібералізація дозволила новим учасникам ринку (незалежним постачальникам) вийти на ринок електричної енергії, а споживачам обрати свого власного постачальника електроенергії. На другом етапі трансформації, який розпочався 1 липня 2019 року, запрацював новий оптовий ринок електричної енергії. Новий ринок електроенергії передбачає п'ять основних форматів діяльності – ринок двосторонніх договорів, ринок «на добу наперед», внутрішньодобовий ринок, балансуючий ринок та ринок допоміжних послуг. Наступним етапом процесу трансформації стане інтеграція енергетичної системи України в систему ЄС, що посилить конкуренцію між постачальниками та сприятиме осучасненню галузі. </w:t>
      </w:r>
    </w:p>
    <w:p w14:paraId="4591471D"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 xml:space="preserve">Після законодавчих змін, описаних вище, Компанія уклала додаткову угоду до її існуючого договору про закупівлю електроенергії зі зміною покупця електроенергії на ДП «Гарантований покупець», нове державне підприємство, яке було засноване як правонаступник ДП «Енергоринок» з метою закупівлі електроенергії за пільговими тарифами з відновлюваних джерел. Відповідно до договорів про закупівлю електроенергії Компанії ставка тарифу на електричну енергію, вироблену її ВЕС, визначається за фіксованим пільговим тарифом, деномінованим у євро, у розмірі 102 євро за МВт-год. Національна комісія, що здійснює державне регулювання у сферах енергетики та комунальних послуг, щокварталу коригує діючий пільговий тариф з метою врахування курсу обміну гривні на євро. </w:t>
      </w:r>
    </w:p>
    <w:p w14:paraId="57397DEF" w14:textId="367071A9" w:rsidR="00A8329F" w:rsidRPr="00A8329F" w:rsidRDefault="00A8329F" w:rsidP="00EF4DD7">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У березні-квітні 2019 року в Україні відбулися вибори президента, а в липні 2019 року – дострокові парламентські вибори. У контексті подвійних виборів ступінь непевності, у тому числі щодо майбутнього напрямку реформ, у 2020 році залишається вкрай високим. Попри деякі покращення ситуації у 2019 році, остаточний результат політичної та економічної ситуації в Україні та її поточні наслідки передбачити вкрай складно, проте вони можуть мати подальший негативний вплив на економіку України та бізнес Компанії.</w:t>
      </w:r>
    </w:p>
    <w:p w14:paraId="53A11FA7"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12) опис технологій, які використовує особа у своїй діяльності;</w:t>
      </w:r>
    </w:p>
    <w:p w14:paraId="54A9ADDB" w14:textId="12C53CEF" w:rsidR="00A8329F" w:rsidRPr="00A8329F" w:rsidRDefault="00A8329F" w:rsidP="00EF4DD7">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Протягом 2019 року Компанія ввела в експлуатацію вітроелектростанцію потужністю 100 МВт біля м. Приморськ у Запорізькій області, яка отримала «зелений» тариф.</w:t>
      </w:r>
    </w:p>
    <w:p w14:paraId="0C7F8E5E"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13) місце особи на ринку, на якому вона здійснює діяльність;</w:t>
      </w:r>
    </w:p>
    <w:p w14:paraId="5B61D26B" w14:textId="33BF5CD0" w:rsidR="00A8329F" w:rsidRPr="00A8329F" w:rsidRDefault="00A8329F" w:rsidP="00EF4DD7">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Загальна потужність станції складає 100 МВт.</w:t>
      </w:r>
    </w:p>
    <w:p w14:paraId="52D22C8F"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14) рівень конкуренції в галузі, основні конкуренти особи;</w:t>
      </w:r>
    </w:p>
    <w:p w14:paraId="151931FE" w14:textId="4F58760C" w:rsidR="00A8329F" w:rsidRPr="00A8329F" w:rsidRDefault="00A8329F" w:rsidP="00EF4DD7">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Відповідно до законодавства вся електроенергія вироблена вітроенергоустановками Компаніями викуповується ДП "ГАРАНТОВАНИЙ ПОКУПЕЦЬ". Конкуренція відсутня.</w:t>
      </w:r>
    </w:p>
    <w:p w14:paraId="029FAAC1"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15) перспективні плани розвитку особи;</w:t>
      </w:r>
    </w:p>
    <w:p w14:paraId="42665A8C" w14:textId="77777777" w:rsidR="00A8329F" w:rsidRPr="00A8329F" w:rsidRDefault="00A8329F" w:rsidP="00A8329F">
      <w:pPr>
        <w:pStyle w:val="Ch6"/>
        <w:suppressAutoHyphens/>
        <w:spacing w:line="240" w:lineRule="auto"/>
        <w:rPr>
          <w:rFonts w:ascii="Times New Roman" w:hAnsi="Times New Roman" w:cs="Times New Roman"/>
          <w:w w:val="100"/>
          <w:sz w:val="24"/>
          <w:szCs w:val="24"/>
          <w:highlight w:val="yellow"/>
        </w:rPr>
      </w:pPr>
      <w:r w:rsidRPr="00A8329F">
        <w:rPr>
          <w:rFonts w:ascii="Times New Roman" w:hAnsi="Times New Roman" w:cs="Times New Roman"/>
          <w:w w:val="100"/>
          <w:sz w:val="24"/>
          <w:szCs w:val="24"/>
        </w:rPr>
        <w:t>У 2019 році Компанія планувала продовжувати діяльність без істотних змін.</w:t>
      </w:r>
    </w:p>
    <w:p w14:paraId="6BAC7BAF"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p>
    <w:p w14:paraId="5311DCB6"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14:paraId="6F4D20EF"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Товариство не є фiнансовою установою.</w:t>
      </w:r>
    </w:p>
    <w:p w14:paraId="7CF56376"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p>
    <w:p w14:paraId="6CF5A2C5"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8. Опис ризиків, як притаманні діяльності особи, підходи до управління ризиками, заходи особи щодо зменшення впливу ризиків.</w:t>
      </w:r>
    </w:p>
    <w:p w14:paraId="267257FA"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Ринки, що розвиваються, до яких належить і Україна, зазнають впливу різноманітних ризиків, зокрема економічних, політичних та соціальних, а також правових та законодавчих. Як уже траплялося в минулому, фактичні або передбачувані фінансові проблеми або збільшення передбачуваних ризиків, пов’язаних з інвестуванням в економіку країн, що розвиваються, можуть негативно вплинути на інвестиційний клімат на цих ринках та їхнє економічне становище в цілому. Закони та нормативно-</w:t>
      </w:r>
      <w:r w:rsidRPr="00A8329F">
        <w:rPr>
          <w:rFonts w:ascii="Times New Roman" w:hAnsi="Times New Roman" w:cs="Times New Roman"/>
          <w:w w:val="100"/>
          <w:sz w:val="24"/>
          <w:szCs w:val="24"/>
        </w:rPr>
        <w:lastRenderedPageBreak/>
        <w:t>правові акти, що впливають на роботу підприємств на ринках, що розвиваються, швидко змінюються, причому податкове, валютне та митне законодавство на таких ринках тлумачиться по-різному, а інші правові та фіскальні перешкоди значно посилюють ті проблеми, з якими стикаються підприємства, які зараз працюють в Україні. Майбутній напрямок економічного розвитку країни значною мірою залежить від ухваленої урядом економічної, фіскальної та монетарної політики разом зі змінами в правовому, регуляторному та політичному середовищі, а також фінансової підтримки з боку міжнародних фінансових установ.</w:t>
      </w:r>
    </w:p>
    <w:p w14:paraId="0BA5E7C4" w14:textId="77777777" w:rsidR="00A8329F" w:rsidRPr="00A8329F" w:rsidRDefault="00A8329F" w:rsidP="00A8329F">
      <w:pPr>
        <w:shd w:val="clear" w:color="auto" w:fill="FFFFFF"/>
        <w:spacing w:before="120" w:after="120" w:line="240" w:lineRule="auto"/>
        <w:jc w:val="both"/>
        <w:rPr>
          <w:rFonts w:ascii="Times New Roman" w:eastAsia="Times New Roman" w:hAnsi="Times New Roman" w:cs="Times New Roman"/>
          <w:sz w:val="24"/>
          <w:szCs w:val="24"/>
          <w:lang w:eastAsia="en-GB"/>
        </w:rPr>
      </w:pPr>
      <w:r w:rsidRPr="00A8329F">
        <w:rPr>
          <w:rFonts w:ascii="Times New Roman" w:eastAsia="Times New Roman" w:hAnsi="Times New Roman" w:cs="Times New Roman"/>
          <w:sz w:val="24"/>
          <w:szCs w:val="24"/>
          <w:lang w:eastAsia="en-GB"/>
        </w:rPr>
        <w:t xml:space="preserve">У </w:t>
      </w:r>
      <w:bookmarkStart w:id="0" w:name="_Toc134129125"/>
      <w:bookmarkStart w:id="1" w:name="_Toc134129410"/>
      <w:bookmarkEnd w:id="0"/>
      <w:bookmarkEnd w:id="1"/>
      <w:r w:rsidRPr="00A8329F">
        <w:rPr>
          <w:rFonts w:ascii="Times New Roman" w:eastAsia="Times New Roman" w:hAnsi="Times New Roman" w:cs="Times New Roman"/>
          <w:sz w:val="24"/>
          <w:szCs w:val="24"/>
          <w:lang w:eastAsia="en-GB"/>
        </w:rPr>
        <w:t>ході своєї діяльності Компанія наражається на ряд фінансових ризиків, серед яких ринковий ризик (включаючи ціновий ризик, валютний ризик, ризик грошових потоків та справедливої вартості процентної ставки), кредитний ризик та ризик ліквідності. Загальна програма управління ризиками у Компанії спрямована на зведення до мінімуму потенційного негативного впливу на фінансові результати Компанії тих ризиків, які піддаються управлінню або не пов’язані з профільною для Компанії діяльністю з виробництва електроенергії.</w:t>
      </w:r>
    </w:p>
    <w:p w14:paraId="76B90ACA" w14:textId="77777777" w:rsidR="00A8329F" w:rsidRPr="00A8329F" w:rsidRDefault="00A8329F" w:rsidP="00A8329F">
      <w:pPr>
        <w:shd w:val="clear" w:color="auto" w:fill="FFFFFF"/>
        <w:spacing w:before="120" w:after="120" w:line="240" w:lineRule="auto"/>
        <w:jc w:val="both"/>
        <w:rPr>
          <w:rFonts w:ascii="Times New Roman" w:eastAsia="Times New Roman" w:hAnsi="Times New Roman" w:cs="Times New Roman"/>
          <w:sz w:val="24"/>
          <w:szCs w:val="24"/>
          <w:lang w:eastAsia="en-GB"/>
        </w:rPr>
      </w:pPr>
      <w:r w:rsidRPr="00A8329F">
        <w:rPr>
          <w:rFonts w:ascii="Times New Roman" w:eastAsia="Times New Roman" w:hAnsi="Times New Roman" w:cs="Times New Roman"/>
          <w:b/>
          <w:bCs/>
          <w:sz w:val="24"/>
          <w:szCs w:val="24"/>
          <w:lang w:eastAsia="en-GB"/>
        </w:rPr>
        <w:t>Кредитний ризик</w:t>
      </w:r>
      <w:r w:rsidRPr="00A8329F">
        <w:rPr>
          <w:rFonts w:ascii="Times New Roman" w:eastAsia="Times New Roman" w:hAnsi="Times New Roman" w:cs="Times New Roman"/>
          <w:sz w:val="24"/>
          <w:szCs w:val="24"/>
          <w:lang w:eastAsia="en-GB"/>
        </w:rPr>
        <w:t>. Компанія наражається на кредитний ризик, який виникає тоді, коли інша сторона договору виявиться неспроможною повністю виконати свої зобов'язання при настанні терміну їх погашення. Кредитний ризик виникає в результаті продажу Компанією продукції на кредитних умовах та інших операцій з контрагентами, внаслідок яких виникають фінансові активи.</w:t>
      </w:r>
    </w:p>
    <w:p w14:paraId="33DFD740" w14:textId="77777777" w:rsidR="00A8329F" w:rsidRPr="00A8329F" w:rsidRDefault="00A8329F" w:rsidP="00A8329F">
      <w:pPr>
        <w:shd w:val="clear" w:color="auto" w:fill="FFFFFF"/>
        <w:spacing w:before="120" w:after="120" w:line="240" w:lineRule="auto"/>
        <w:jc w:val="both"/>
        <w:rPr>
          <w:rFonts w:ascii="Times New Roman" w:eastAsia="Times New Roman" w:hAnsi="Times New Roman" w:cs="Times New Roman"/>
          <w:sz w:val="24"/>
          <w:szCs w:val="24"/>
          <w:lang w:eastAsia="en-GB"/>
        </w:rPr>
      </w:pPr>
      <w:r w:rsidRPr="00A8329F">
        <w:rPr>
          <w:rFonts w:ascii="Times New Roman" w:eastAsia="Times New Roman" w:hAnsi="Times New Roman" w:cs="Times New Roman"/>
          <w:sz w:val="24"/>
          <w:szCs w:val="24"/>
          <w:lang w:eastAsia="en-GB"/>
        </w:rPr>
        <w:t xml:space="preserve">Кредитний ризик пов’язаний з грошовими коштами та їх еквівалентами, фінансовими інструментами і депозитами, розміщеними в банках, а також з операціями з оптовими та роздрібними клієнтами, включаючи непогашену дебіторську заборгованість та зобов’язання за операціями. При виборі банків прийнятними вважаються лише провідні українські банки, що на момент розміщення коштів вважаються найменш ризиковими.   </w:t>
      </w:r>
    </w:p>
    <w:p w14:paraId="2D51936F" w14:textId="77777777" w:rsidR="00A8329F" w:rsidRPr="00A8329F" w:rsidRDefault="00A8329F" w:rsidP="00A8329F">
      <w:pPr>
        <w:shd w:val="clear" w:color="auto" w:fill="FFFFFF"/>
        <w:spacing w:before="120" w:after="120" w:line="240" w:lineRule="auto"/>
        <w:jc w:val="both"/>
        <w:rPr>
          <w:rFonts w:ascii="Times New Roman" w:eastAsia="Times New Roman" w:hAnsi="Times New Roman" w:cs="Times New Roman"/>
          <w:sz w:val="24"/>
          <w:szCs w:val="24"/>
          <w:lang w:eastAsia="en-GB"/>
        </w:rPr>
      </w:pPr>
      <w:r w:rsidRPr="00A8329F">
        <w:rPr>
          <w:rFonts w:ascii="Times New Roman" w:eastAsia="Times New Roman" w:hAnsi="Times New Roman" w:cs="Times New Roman"/>
          <w:sz w:val="24"/>
          <w:szCs w:val="24"/>
          <w:lang w:eastAsia="en-GB"/>
        </w:rPr>
        <w:t xml:space="preserve">Рівень кредитного ризику щодо клієнтів затверджується та контролюється на постійній основі по всіх значних клієнтах. Компанія не вимагає заставного забезпечення дебіторської заборгованості за основною діяльністю та іншої дебіторської заборгованості.  </w:t>
      </w:r>
    </w:p>
    <w:p w14:paraId="2D91D35B" w14:textId="77777777" w:rsidR="00A8329F" w:rsidRPr="00A8329F" w:rsidRDefault="00A8329F" w:rsidP="00A8329F">
      <w:pPr>
        <w:shd w:val="clear" w:color="auto" w:fill="FFFFFF"/>
        <w:spacing w:before="120" w:after="120" w:line="240" w:lineRule="auto"/>
        <w:jc w:val="both"/>
        <w:rPr>
          <w:rFonts w:ascii="Times New Roman" w:eastAsia="Times New Roman" w:hAnsi="Times New Roman" w:cs="Times New Roman"/>
          <w:sz w:val="24"/>
          <w:szCs w:val="24"/>
          <w:lang w:eastAsia="en-GB"/>
        </w:rPr>
      </w:pPr>
      <w:r w:rsidRPr="00A8329F">
        <w:rPr>
          <w:rFonts w:ascii="Times New Roman" w:eastAsia="Times New Roman" w:hAnsi="Times New Roman" w:cs="Times New Roman"/>
          <w:sz w:val="24"/>
          <w:szCs w:val="24"/>
          <w:lang w:eastAsia="en-GB"/>
        </w:rPr>
        <w:t>Компанія не має жодної застави у якості забезпечення.</w:t>
      </w:r>
    </w:p>
    <w:p w14:paraId="4E660F38" w14:textId="77777777" w:rsidR="00A8329F" w:rsidRPr="00A8329F" w:rsidRDefault="00A8329F" w:rsidP="00A8329F">
      <w:pPr>
        <w:shd w:val="clear" w:color="auto" w:fill="FFFFFF"/>
        <w:spacing w:before="120" w:after="120" w:line="240" w:lineRule="auto"/>
        <w:jc w:val="both"/>
        <w:rPr>
          <w:rFonts w:ascii="Times New Roman" w:eastAsia="Times New Roman" w:hAnsi="Times New Roman" w:cs="Times New Roman"/>
          <w:sz w:val="24"/>
          <w:szCs w:val="24"/>
          <w:lang w:eastAsia="en-GB"/>
        </w:rPr>
      </w:pPr>
      <w:r w:rsidRPr="00A8329F">
        <w:rPr>
          <w:rFonts w:ascii="Times New Roman" w:eastAsia="Times New Roman" w:hAnsi="Times New Roman" w:cs="Times New Roman"/>
          <w:b/>
          <w:bCs/>
          <w:sz w:val="24"/>
          <w:szCs w:val="24"/>
          <w:lang w:eastAsia="en-GB"/>
        </w:rPr>
        <w:t>Ринковий ризик</w:t>
      </w:r>
      <w:r w:rsidRPr="00A8329F">
        <w:rPr>
          <w:rFonts w:ascii="Times New Roman" w:eastAsia="Times New Roman" w:hAnsi="Times New Roman" w:cs="Times New Roman"/>
          <w:sz w:val="24"/>
          <w:szCs w:val="24"/>
          <w:lang w:eastAsia="en-GB"/>
        </w:rPr>
        <w:t>. Компанія наражається на ринкові ризики. Ринкові ризики пов’язані з відкритими позиціями за (а) іноземними валютами та (б) процентними активами і зобов’язаннями, які великою мірою залежать від загальних та специфічних ринкових змін. Керівництво встановлює ліміти сум ризику, що може бути прийнятий Компанією, та щоденно контролює їх дотримання. Проте застосування такого підходу не запобігає виникненню збитків за межами цих лімітів у випадку більш суттєвих ринкових змін.</w:t>
      </w:r>
    </w:p>
    <w:p w14:paraId="3C62A3EC" w14:textId="77777777" w:rsidR="00A8329F" w:rsidRPr="00A8329F" w:rsidRDefault="00A8329F" w:rsidP="00A8329F">
      <w:pPr>
        <w:shd w:val="clear" w:color="auto" w:fill="FFFFFF"/>
        <w:spacing w:before="120" w:after="120" w:line="240" w:lineRule="auto"/>
        <w:jc w:val="both"/>
        <w:rPr>
          <w:rFonts w:ascii="Times New Roman" w:eastAsia="Times New Roman" w:hAnsi="Times New Roman" w:cs="Times New Roman"/>
          <w:sz w:val="24"/>
          <w:szCs w:val="24"/>
          <w:lang w:eastAsia="en-GB"/>
        </w:rPr>
      </w:pPr>
      <w:r w:rsidRPr="00A8329F">
        <w:rPr>
          <w:rFonts w:ascii="Times New Roman" w:eastAsia="Times New Roman" w:hAnsi="Times New Roman" w:cs="Times New Roman"/>
          <w:b/>
          <w:bCs/>
          <w:sz w:val="24"/>
          <w:szCs w:val="24"/>
          <w:lang w:eastAsia="en-GB"/>
        </w:rPr>
        <w:t>Концентрація кредитного ризику</w:t>
      </w:r>
      <w:r w:rsidRPr="00A8329F">
        <w:rPr>
          <w:rFonts w:ascii="Times New Roman" w:eastAsia="Times New Roman" w:hAnsi="Times New Roman" w:cs="Times New Roman"/>
          <w:sz w:val="24"/>
          <w:szCs w:val="24"/>
          <w:lang w:eastAsia="en-GB"/>
        </w:rPr>
        <w:t xml:space="preserve">. У Компанії були окремі клієнти, залишки дебіторської заборгованості за якими складали 10% або більше дебіторської заборгованості за основною діяльністю та іншої дебіторської заборгованості Компанії. </w:t>
      </w:r>
    </w:p>
    <w:p w14:paraId="2F3760A3" w14:textId="77777777" w:rsidR="00A8329F" w:rsidRPr="00A8329F" w:rsidRDefault="00A8329F" w:rsidP="00A8329F">
      <w:pPr>
        <w:shd w:val="clear" w:color="auto" w:fill="FFFFFF"/>
        <w:spacing w:before="120" w:after="120" w:line="240" w:lineRule="auto"/>
        <w:jc w:val="both"/>
        <w:rPr>
          <w:rFonts w:ascii="Times New Roman" w:eastAsia="Times New Roman" w:hAnsi="Times New Roman" w:cs="Times New Roman"/>
          <w:sz w:val="24"/>
          <w:szCs w:val="24"/>
          <w:lang w:eastAsia="en-GB"/>
        </w:rPr>
      </w:pPr>
      <w:r w:rsidRPr="00A8329F">
        <w:rPr>
          <w:rFonts w:ascii="Times New Roman" w:eastAsia="Times New Roman" w:hAnsi="Times New Roman" w:cs="Times New Roman"/>
          <w:b/>
          <w:bCs/>
          <w:sz w:val="24"/>
          <w:szCs w:val="24"/>
          <w:lang w:eastAsia="en-GB"/>
        </w:rPr>
        <w:t>Валютний ризик</w:t>
      </w:r>
      <w:r w:rsidRPr="00A8329F">
        <w:rPr>
          <w:rFonts w:ascii="Times New Roman" w:eastAsia="Times New Roman" w:hAnsi="Times New Roman" w:cs="Times New Roman"/>
          <w:sz w:val="24"/>
          <w:szCs w:val="24"/>
          <w:lang w:eastAsia="en-GB"/>
        </w:rPr>
        <w:t>. Діяльність Компанії здійснюється переважно на території України, відповідно, сума, що наражається на валютний ризик, визначається головним чином кредитами та позиковими коштами. В результаті світової фінансової кризи економіка України зазнає зменшення притоку капіталу та скорочення попиту на продукцію українського експорту. Крім того, міжнародні рейтингові агентства понизили кредитні рейтинги країни. Ці фактори у поєднанні зі зростаючою внутрішньою нестабільністю у країні призвели до волатильності валютного ринку та стали причиною суттєвого падіння гривні по відношенню до основних іноземних валют.</w:t>
      </w:r>
    </w:p>
    <w:p w14:paraId="7A832720" w14:textId="77777777" w:rsidR="00A8329F" w:rsidRPr="00A8329F" w:rsidRDefault="00A8329F" w:rsidP="00A8329F">
      <w:pPr>
        <w:shd w:val="clear" w:color="auto" w:fill="FFFFFF"/>
        <w:spacing w:before="120" w:after="120" w:line="240" w:lineRule="auto"/>
        <w:jc w:val="both"/>
        <w:rPr>
          <w:rFonts w:ascii="Times New Roman" w:eastAsia="Times New Roman" w:hAnsi="Times New Roman" w:cs="Times New Roman"/>
          <w:sz w:val="24"/>
          <w:szCs w:val="24"/>
          <w:lang w:eastAsia="en-GB"/>
        </w:rPr>
      </w:pPr>
      <w:r w:rsidRPr="00A8329F">
        <w:rPr>
          <w:rFonts w:ascii="Times New Roman" w:eastAsia="Times New Roman" w:hAnsi="Times New Roman" w:cs="Times New Roman"/>
          <w:b/>
          <w:bCs/>
          <w:sz w:val="24"/>
          <w:szCs w:val="24"/>
          <w:lang w:eastAsia="en-GB"/>
        </w:rPr>
        <w:t>Ризик процентної ставки.</w:t>
      </w:r>
      <w:r w:rsidRPr="00A8329F">
        <w:rPr>
          <w:rFonts w:ascii="Times New Roman" w:eastAsia="Times New Roman" w:hAnsi="Times New Roman" w:cs="Times New Roman"/>
          <w:sz w:val="24"/>
          <w:szCs w:val="24"/>
          <w:lang w:eastAsia="en-GB"/>
        </w:rPr>
        <w:t xml:space="preserve"> Оскільки Компанія зазвичай не має значних процентних активів, доходи та грошові потоки Компанії від основної діяльності переважно не залежать від змін ринкових процентних </w:t>
      </w:r>
      <w:r w:rsidRPr="00A8329F">
        <w:rPr>
          <w:rFonts w:ascii="Times New Roman" w:eastAsia="Times New Roman" w:hAnsi="Times New Roman" w:cs="Times New Roman"/>
          <w:sz w:val="24"/>
          <w:szCs w:val="24"/>
          <w:lang w:eastAsia="en-GB"/>
        </w:rPr>
        <w:lastRenderedPageBreak/>
        <w:t>ставок. Ризик зміни процентної ставки, на який наражається Компанія, пов’язаний з довгостроковими та короткостроковими позиковими коштами. Позикові кошти, залучені за перемінними процентними ставками, призводять до ризику процентної ставки. Позикові кошти, видані за фіксованими процентними ставками, призводять до ризику справедливої вартості процентної ставки.</w:t>
      </w:r>
    </w:p>
    <w:p w14:paraId="1480F5A2" w14:textId="77777777" w:rsidR="00A8329F" w:rsidRPr="00A8329F" w:rsidRDefault="00A8329F" w:rsidP="00A8329F">
      <w:pPr>
        <w:shd w:val="clear" w:color="auto" w:fill="FFFFFF"/>
        <w:spacing w:before="120" w:after="120" w:line="240" w:lineRule="auto"/>
        <w:jc w:val="both"/>
        <w:rPr>
          <w:rFonts w:ascii="Times New Roman" w:eastAsia="Times New Roman" w:hAnsi="Times New Roman" w:cs="Times New Roman"/>
          <w:sz w:val="24"/>
          <w:szCs w:val="24"/>
          <w:lang w:eastAsia="en-GB"/>
        </w:rPr>
      </w:pPr>
      <w:r w:rsidRPr="00A8329F">
        <w:rPr>
          <w:rFonts w:ascii="Times New Roman" w:eastAsia="Times New Roman" w:hAnsi="Times New Roman" w:cs="Times New Roman"/>
          <w:b/>
          <w:bCs/>
          <w:sz w:val="24"/>
          <w:szCs w:val="24"/>
          <w:lang w:eastAsia="en-GB"/>
        </w:rPr>
        <w:t>Ризик грошових потоків та справедливої вартості процентної ставки</w:t>
      </w:r>
      <w:r w:rsidRPr="00A8329F">
        <w:rPr>
          <w:rFonts w:ascii="Times New Roman" w:eastAsia="Times New Roman" w:hAnsi="Times New Roman" w:cs="Times New Roman"/>
          <w:sz w:val="24"/>
          <w:szCs w:val="24"/>
          <w:lang w:eastAsia="en-GB"/>
        </w:rPr>
        <w:t xml:space="preserve">.  Оскільки Компанія зазвичай не має значних процентних активів, доходи та грошові потоки Компанії від основної діяльності переважно не залежать від змін ринкових процентних ставок. Ризик зміни процентної ставки, на який наражається Компанія, пов’язаний з довгостроковими та короткостроковими позиковими коштами. Позикові кошти, залучені за перемінними процентними ставками, призводять до ризику процентної ставки. Позикові кошти, видані за фіксованими процентними ставками, призводять до ризику справедливої вартості процентної ставки. </w:t>
      </w:r>
    </w:p>
    <w:p w14:paraId="325BF6D5" w14:textId="77777777" w:rsidR="00A8329F" w:rsidRPr="00A8329F" w:rsidRDefault="00A8329F" w:rsidP="00A8329F">
      <w:pPr>
        <w:shd w:val="clear" w:color="auto" w:fill="FFFFFF"/>
        <w:tabs>
          <w:tab w:val="left" w:pos="426"/>
        </w:tabs>
        <w:spacing w:after="120" w:line="240" w:lineRule="auto"/>
        <w:jc w:val="both"/>
        <w:rPr>
          <w:rFonts w:ascii="Times New Roman" w:eastAsia="Times New Roman" w:hAnsi="Times New Roman" w:cs="Times New Roman"/>
          <w:b/>
          <w:bCs/>
          <w:sz w:val="24"/>
          <w:szCs w:val="24"/>
          <w:lang w:eastAsia="en-GB"/>
        </w:rPr>
      </w:pPr>
      <w:r w:rsidRPr="00A8329F">
        <w:rPr>
          <w:rFonts w:ascii="Times New Roman" w:eastAsia="Times New Roman" w:hAnsi="Times New Roman" w:cs="Times New Roman"/>
          <w:b/>
          <w:bCs/>
          <w:sz w:val="24"/>
          <w:szCs w:val="24"/>
          <w:lang w:eastAsia="en-GB"/>
        </w:rPr>
        <w:t xml:space="preserve">Ризик ліквідності. </w:t>
      </w:r>
      <w:r w:rsidRPr="00A8329F">
        <w:rPr>
          <w:rFonts w:ascii="Times New Roman" w:eastAsia="Times New Roman" w:hAnsi="Times New Roman" w:cs="Times New Roman"/>
          <w:sz w:val="24"/>
          <w:szCs w:val="24"/>
          <w:lang w:eastAsia="en-GB"/>
        </w:rPr>
        <w:t>Керівництво відстежує рівень ліквідності щодня.</w:t>
      </w:r>
    </w:p>
    <w:p w14:paraId="0D191EF3" w14:textId="77777777" w:rsidR="00A8329F" w:rsidRPr="00A8329F" w:rsidRDefault="00A8329F" w:rsidP="00A8329F">
      <w:pPr>
        <w:shd w:val="clear" w:color="auto" w:fill="FFFFFF"/>
        <w:tabs>
          <w:tab w:val="left" w:pos="426"/>
        </w:tabs>
        <w:spacing w:after="0" w:line="240" w:lineRule="auto"/>
        <w:jc w:val="both"/>
        <w:rPr>
          <w:rFonts w:ascii="Times New Roman" w:eastAsia="Times New Roman" w:hAnsi="Times New Roman" w:cs="Times New Roman"/>
          <w:sz w:val="24"/>
          <w:szCs w:val="24"/>
          <w:lang w:eastAsia="en-GB"/>
        </w:rPr>
      </w:pPr>
      <w:r w:rsidRPr="00A8329F">
        <w:rPr>
          <w:rFonts w:ascii="Times New Roman" w:eastAsia="Times New Roman" w:hAnsi="Times New Roman" w:cs="Times New Roman"/>
          <w:sz w:val="24"/>
          <w:szCs w:val="24"/>
          <w:lang w:eastAsia="en-GB"/>
        </w:rPr>
        <w:t>У поданій нижче таблиці показані фінансові зобов’язання Компанії за категоріями залежно від визначених в угодах строками погашення, що залишилися станом на звітну дату. Суми, що подані у таблиці – це недисконтовані грошові потоки.</w:t>
      </w:r>
    </w:p>
    <w:p w14:paraId="17C51464" w14:textId="77777777" w:rsidR="00A8329F" w:rsidRPr="00A8329F" w:rsidRDefault="00A8329F" w:rsidP="00A8329F">
      <w:pPr>
        <w:shd w:val="clear" w:color="auto" w:fill="FFFFFF"/>
        <w:spacing w:after="0" w:line="240" w:lineRule="auto"/>
        <w:jc w:val="both"/>
        <w:rPr>
          <w:rFonts w:ascii="Times New Roman" w:eastAsia="Times New Roman" w:hAnsi="Times New Roman" w:cs="Times New Roman"/>
          <w:sz w:val="24"/>
          <w:szCs w:val="24"/>
          <w:lang w:eastAsia="en-GB"/>
        </w:rPr>
      </w:pPr>
      <w:r w:rsidRPr="00A8329F">
        <w:rPr>
          <w:rFonts w:ascii="Times New Roman" w:eastAsia="Times New Roman" w:hAnsi="Times New Roman" w:cs="Times New Roman"/>
          <w:sz w:val="24"/>
          <w:szCs w:val="24"/>
          <w:lang w:eastAsia="en-GB"/>
        </w:rPr>
        <w:t>Ці недисконтовані грошові потоки відрізняються від сум, розкритих в окремому балансі, оскільки суми в окремому балансі основані на дисконтованих грошових потоках.</w:t>
      </w:r>
    </w:p>
    <w:p w14:paraId="7EABF812"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p>
    <w:p w14:paraId="2658D023"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9.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14:paraId="3835A376"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У 2019 році Компанія планувала продовжувати діяльність без істотних змін.</w:t>
      </w:r>
    </w:p>
    <w:p w14:paraId="7CCCAA0C"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p>
    <w:p w14:paraId="52A499CD"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tbl>
      <w:tblPr>
        <w:tblW w:w="5000" w:type="pct"/>
        <w:shd w:val="clear" w:color="auto" w:fill="E2EFD9"/>
        <w:tblLook w:val="04A0" w:firstRow="1" w:lastRow="0" w:firstColumn="1" w:lastColumn="0" w:noHBand="0" w:noVBand="1"/>
      </w:tblPr>
      <w:tblGrid>
        <w:gridCol w:w="7834"/>
        <w:gridCol w:w="2956"/>
      </w:tblGrid>
      <w:tr w:rsidR="00A8329F" w:rsidRPr="00A8329F" w14:paraId="2071ECB8" w14:textId="77777777" w:rsidTr="00A8329F">
        <w:trPr>
          <w:trHeight w:val="238"/>
        </w:trPr>
        <w:tc>
          <w:tcPr>
            <w:tcW w:w="3630"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FAD28AA" w14:textId="77777777" w:rsidR="00A8329F" w:rsidRPr="00A8329F" w:rsidRDefault="00A8329F">
            <w:pPr>
              <w:spacing w:after="0" w:line="240" w:lineRule="auto"/>
              <w:jc w:val="center"/>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Найменування</w:t>
            </w:r>
          </w:p>
        </w:tc>
        <w:tc>
          <w:tcPr>
            <w:tcW w:w="1370" w:type="pct"/>
            <w:tcBorders>
              <w:top w:val="single" w:sz="4" w:space="0" w:color="auto"/>
              <w:left w:val="nil"/>
              <w:bottom w:val="single" w:sz="4" w:space="0" w:color="auto"/>
              <w:right w:val="single" w:sz="4" w:space="0" w:color="auto"/>
            </w:tcBorders>
            <w:shd w:val="clear" w:color="auto" w:fill="FFFFFF"/>
            <w:noWrap/>
            <w:vAlign w:val="bottom"/>
            <w:hideMark/>
          </w:tcPr>
          <w:p w14:paraId="00FDB769" w14:textId="77777777" w:rsidR="00A8329F" w:rsidRPr="00A8329F" w:rsidRDefault="00A8329F">
            <w:pPr>
              <w:spacing w:after="0" w:line="240" w:lineRule="auto"/>
              <w:jc w:val="center"/>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Придбання, грн.</w:t>
            </w:r>
          </w:p>
        </w:tc>
      </w:tr>
      <w:tr w:rsidR="00A8329F" w:rsidRPr="00A8329F" w14:paraId="2AD20A92" w14:textId="77777777" w:rsidTr="00A8329F">
        <w:trPr>
          <w:trHeight w:val="238"/>
        </w:trPr>
        <w:tc>
          <w:tcPr>
            <w:tcW w:w="363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4D9323D0" w14:textId="77777777" w:rsidR="00A8329F" w:rsidRPr="00A8329F" w:rsidRDefault="00A8329F">
            <w:pPr>
              <w:spacing w:after="0" w:line="240" w:lineRule="auto"/>
              <w:rPr>
                <w:rFonts w:ascii="Times New Roman" w:eastAsia="Times New Roman" w:hAnsi="Times New Roman" w:cs="Times New Roman"/>
                <w:sz w:val="24"/>
                <w:szCs w:val="24"/>
              </w:rPr>
            </w:pPr>
            <w:r w:rsidRPr="00A8329F">
              <w:rPr>
                <w:rFonts w:ascii="Times New Roman" w:hAnsi="Times New Roman" w:cs="Times New Roman"/>
                <w:color w:val="000000"/>
                <w:sz w:val="24"/>
                <w:szCs w:val="24"/>
              </w:rPr>
              <w:t xml:space="preserve">Будівлі та споруди </w:t>
            </w:r>
          </w:p>
        </w:tc>
        <w:tc>
          <w:tcPr>
            <w:tcW w:w="137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20D1C728" w14:textId="77777777" w:rsidR="00A8329F" w:rsidRPr="00A8329F" w:rsidRDefault="00A8329F">
            <w:pPr>
              <w:spacing w:after="0" w:line="240" w:lineRule="auto"/>
              <w:jc w:val="center"/>
              <w:rPr>
                <w:rFonts w:ascii="Times New Roman" w:eastAsia="Times New Roman" w:hAnsi="Times New Roman" w:cs="Times New Roman"/>
                <w:sz w:val="24"/>
                <w:szCs w:val="24"/>
              </w:rPr>
            </w:pPr>
            <w:r w:rsidRPr="00A8329F">
              <w:rPr>
                <w:rFonts w:ascii="Times New Roman" w:hAnsi="Times New Roman" w:cs="Times New Roman"/>
                <w:color w:val="000000"/>
                <w:sz w:val="24"/>
                <w:szCs w:val="24"/>
              </w:rPr>
              <w:t xml:space="preserve">3 851 442 090,75 </w:t>
            </w:r>
          </w:p>
        </w:tc>
      </w:tr>
      <w:tr w:rsidR="00A8329F" w:rsidRPr="00A8329F" w14:paraId="2F8B7157" w14:textId="77777777" w:rsidTr="00A8329F">
        <w:trPr>
          <w:trHeight w:val="53"/>
        </w:trPr>
        <w:tc>
          <w:tcPr>
            <w:tcW w:w="3630"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6EC4FFD" w14:textId="77777777" w:rsidR="00A8329F" w:rsidRPr="00A8329F" w:rsidRDefault="00A8329F">
            <w:pPr>
              <w:spacing w:after="0" w:line="240" w:lineRule="auto"/>
              <w:rPr>
                <w:rFonts w:ascii="Times New Roman" w:eastAsia="Times New Roman" w:hAnsi="Times New Roman" w:cs="Times New Roman"/>
                <w:sz w:val="24"/>
                <w:szCs w:val="24"/>
              </w:rPr>
            </w:pPr>
            <w:r w:rsidRPr="00A8329F">
              <w:rPr>
                <w:rFonts w:ascii="Times New Roman" w:hAnsi="Times New Roman" w:cs="Times New Roman"/>
                <w:color w:val="000000"/>
                <w:sz w:val="24"/>
                <w:szCs w:val="24"/>
              </w:rPr>
              <w:t>Машини та обладнання</w:t>
            </w:r>
          </w:p>
        </w:tc>
        <w:tc>
          <w:tcPr>
            <w:tcW w:w="1370"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2C58BA8" w14:textId="77777777" w:rsidR="00A8329F" w:rsidRPr="00A8329F" w:rsidRDefault="00A8329F">
            <w:pPr>
              <w:spacing w:after="0" w:line="240" w:lineRule="auto"/>
              <w:jc w:val="center"/>
              <w:rPr>
                <w:rFonts w:ascii="Times New Roman" w:eastAsia="Times New Roman" w:hAnsi="Times New Roman" w:cs="Times New Roman"/>
                <w:sz w:val="24"/>
                <w:szCs w:val="24"/>
              </w:rPr>
            </w:pPr>
            <w:r w:rsidRPr="00A8329F">
              <w:rPr>
                <w:rFonts w:ascii="Times New Roman" w:hAnsi="Times New Roman" w:cs="Times New Roman"/>
                <w:color w:val="000000"/>
                <w:sz w:val="24"/>
                <w:szCs w:val="24"/>
              </w:rPr>
              <w:t xml:space="preserve">5 146 768,25 </w:t>
            </w:r>
          </w:p>
        </w:tc>
      </w:tr>
      <w:tr w:rsidR="00A8329F" w:rsidRPr="00A8329F" w14:paraId="079C3967" w14:textId="77777777" w:rsidTr="00A8329F">
        <w:trPr>
          <w:trHeight w:val="53"/>
        </w:trPr>
        <w:tc>
          <w:tcPr>
            <w:tcW w:w="363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1387F11F" w14:textId="77777777" w:rsidR="00A8329F" w:rsidRPr="00A8329F" w:rsidRDefault="00A8329F">
            <w:pPr>
              <w:spacing w:after="0" w:line="240" w:lineRule="auto"/>
              <w:rPr>
                <w:rFonts w:ascii="Times New Roman" w:eastAsia="Times New Roman" w:hAnsi="Times New Roman" w:cs="Times New Roman"/>
                <w:sz w:val="24"/>
                <w:szCs w:val="24"/>
              </w:rPr>
            </w:pPr>
            <w:r w:rsidRPr="00A8329F">
              <w:rPr>
                <w:rFonts w:ascii="Times New Roman" w:hAnsi="Times New Roman" w:cs="Times New Roman"/>
                <w:color w:val="000000"/>
                <w:sz w:val="24"/>
                <w:szCs w:val="24"/>
              </w:rPr>
              <w:t xml:space="preserve">Транспортні засоби </w:t>
            </w:r>
          </w:p>
        </w:tc>
        <w:tc>
          <w:tcPr>
            <w:tcW w:w="137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6139F5EC" w14:textId="77777777" w:rsidR="00A8329F" w:rsidRPr="00A8329F" w:rsidRDefault="00A8329F">
            <w:pPr>
              <w:spacing w:after="0" w:line="240" w:lineRule="auto"/>
              <w:jc w:val="center"/>
              <w:rPr>
                <w:rFonts w:ascii="Times New Roman" w:eastAsia="Times New Roman" w:hAnsi="Times New Roman" w:cs="Times New Roman"/>
                <w:sz w:val="24"/>
                <w:szCs w:val="24"/>
              </w:rPr>
            </w:pPr>
            <w:r w:rsidRPr="00A8329F">
              <w:rPr>
                <w:rFonts w:ascii="Times New Roman" w:hAnsi="Times New Roman" w:cs="Times New Roman"/>
                <w:color w:val="000000"/>
                <w:sz w:val="24"/>
                <w:szCs w:val="24"/>
              </w:rPr>
              <w:t xml:space="preserve">5 646 592,56 </w:t>
            </w:r>
          </w:p>
        </w:tc>
      </w:tr>
      <w:tr w:rsidR="00A8329F" w:rsidRPr="00A8329F" w14:paraId="31DDA0B4" w14:textId="77777777" w:rsidTr="00A8329F">
        <w:trPr>
          <w:trHeight w:val="53"/>
        </w:trPr>
        <w:tc>
          <w:tcPr>
            <w:tcW w:w="3630"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F52CFA8" w14:textId="77777777" w:rsidR="00A8329F" w:rsidRPr="00A8329F" w:rsidRDefault="00A8329F">
            <w:pPr>
              <w:spacing w:after="0" w:line="240" w:lineRule="auto"/>
              <w:rPr>
                <w:rFonts w:ascii="Times New Roman" w:eastAsia="Times New Roman" w:hAnsi="Times New Roman" w:cs="Times New Roman"/>
                <w:sz w:val="24"/>
                <w:szCs w:val="24"/>
              </w:rPr>
            </w:pPr>
            <w:r w:rsidRPr="00A8329F">
              <w:rPr>
                <w:rFonts w:ascii="Times New Roman" w:hAnsi="Times New Roman" w:cs="Times New Roman"/>
                <w:color w:val="000000"/>
                <w:sz w:val="24"/>
                <w:szCs w:val="24"/>
              </w:rPr>
              <w:t>Інші основні засоби</w:t>
            </w:r>
          </w:p>
        </w:tc>
        <w:tc>
          <w:tcPr>
            <w:tcW w:w="1370"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6F50C16" w14:textId="77777777" w:rsidR="00A8329F" w:rsidRPr="00A8329F" w:rsidRDefault="00A8329F">
            <w:pPr>
              <w:spacing w:after="0" w:line="240" w:lineRule="auto"/>
              <w:jc w:val="center"/>
              <w:rPr>
                <w:rFonts w:ascii="Times New Roman" w:eastAsia="Times New Roman" w:hAnsi="Times New Roman" w:cs="Times New Roman"/>
                <w:sz w:val="24"/>
                <w:szCs w:val="24"/>
              </w:rPr>
            </w:pPr>
            <w:r w:rsidRPr="00A8329F">
              <w:rPr>
                <w:rFonts w:ascii="Times New Roman" w:hAnsi="Times New Roman" w:cs="Times New Roman"/>
                <w:color w:val="000000"/>
                <w:sz w:val="24"/>
                <w:szCs w:val="24"/>
              </w:rPr>
              <w:t xml:space="preserve">8 369 617,60 </w:t>
            </w:r>
          </w:p>
        </w:tc>
      </w:tr>
      <w:tr w:rsidR="00A8329F" w:rsidRPr="00A8329F" w14:paraId="1895AA32" w14:textId="77777777" w:rsidTr="00A8329F">
        <w:trPr>
          <w:trHeight w:val="238"/>
        </w:trPr>
        <w:tc>
          <w:tcPr>
            <w:tcW w:w="3630"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E6AE4D9" w14:textId="77777777" w:rsidR="00A8329F" w:rsidRPr="00A8329F" w:rsidRDefault="00A8329F">
            <w:pPr>
              <w:spacing w:after="0" w:line="240" w:lineRule="auto"/>
              <w:jc w:val="center"/>
              <w:rPr>
                <w:rFonts w:ascii="Times New Roman" w:eastAsia="Times New Roman" w:hAnsi="Times New Roman" w:cs="Times New Roman"/>
                <w:b/>
                <w:bCs/>
                <w:sz w:val="24"/>
                <w:szCs w:val="24"/>
              </w:rPr>
            </w:pPr>
            <w:r w:rsidRPr="00A8329F">
              <w:rPr>
                <w:rFonts w:ascii="Times New Roman" w:eastAsia="Times New Roman" w:hAnsi="Times New Roman" w:cs="Times New Roman"/>
                <w:b/>
                <w:bCs/>
                <w:sz w:val="24"/>
                <w:szCs w:val="24"/>
              </w:rPr>
              <w:t>Всього</w:t>
            </w:r>
          </w:p>
        </w:tc>
        <w:tc>
          <w:tcPr>
            <w:tcW w:w="1370" w:type="pct"/>
            <w:tcBorders>
              <w:top w:val="single" w:sz="4" w:space="0" w:color="auto"/>
              <w:left w:val="nil"/>
              <w:bottom w:val="single" w:sz="4" w:space="0" w:color="auto"/>
              <w:right w:val="single" w:sz="4" w:space="0" w:color="auto"/>
            </w:tcBorders>
            <w:shd w:val="clear" w:color="auto" w:fill="FFFFFF"/>
            <w:noWrap/>
            <w:vAlign w:val="bottom"/>
            <w:hideMark/>
          </w:tcPr>
          <w:p w14:paraId="05DA08F1" w14:textId="77777777" w:rsidR="00A8329F" w:rsidRPr="00A8329F" w:rsidRDefault="00A8329F">
            <w:pPr>
              <w:spacing w:after="0" w:line="240" w:lineRule="auto"/>
              <w:jc w:val="center"/>
              <w:rPr>
                <w:rFonts w:ascii="Times New Roman" w:eastAsia="Times New Roman" w:hAnsi="Times New Roman" w:cs="Times New Roman"/>
                <w:b/>
                <w:bCs/>
                <w:sz w:val="24"/>
                <w:szCs w:val="24"/>
              </w:rPr>
            </w:pPr>
            <w:r w:rsidRPr="00A8329F">
              <w:rPr>
                <w:rFonts w:ascii="Times New Roman" w:hAnsi="Times New Roman" w:cs="Times New Roman"/>
                <w:b/>
                <w:bCs/>
                <w:color w:val="000000"/>
                <w:sz w:val="24"/>
                <w:szCs w:val="24"/>
              </w:rPr>
              <w:t xml:space="preserve">3 870 605 069,16 </w:t>
            </w:r>
          </w:p>
        </w:tc>
      </w:tr>
    </w:tbl>
    <w:p w14:paraId="40AEECD2"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p>
    <w:p w14:paraId="11C01806"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w:t>
      </w:r>
    </w:p>
    <w:p w14:paraId="11664898" w14:textId="77777777" w:rsidR="00A8329F" w:rsidRPr="00A8329F" w:rsidRDefault="00A8329F" w:rsidP="00A8329F">
      <w:pPr>
        <w:spacing w:after="0" w:line="240" w:lineRule="auto"/>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b/>
          <w:bCs/>
          <w:sz w:val="24"/>
          <w:szCs w:val="24"/>
        </w:rPr>
        <w:t>Інформація про основні засоби (за залишковою вартістю)</w:t>
      </w:r>
      <w:r w:rsidRPr="00A8329F">
        <w:rPr>
          <w:rFonts w:ascii="Times New Roman" w:eastAsia="Times New Roman" w:hAnsi="Times New Roman" w:cs="Times New Roman"/>
          <w:sz w:val="24"/>
          <w:szCs w:val="24"/>
        </w:rPr>
        <w:t> </w:t>
      </w:r>
    </w:p>
    <w:tbl>
      <w:tblPr>
        <w:tblW w:w="1006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45"/>
        <w:gridCol w:w="1260"/>
        <w:gridCol w:w="1080"/>
        <w:gridCol w:w="1260"/>
        <w:gridCol w:w="1080"/>
        <w:gridCol w:w="1260"/>
        <w:gridCol w:w="1080"/>
      </w:tblGrid>
      <w:tr w:rsidR="00A8329F" w:rsidRPr="00A8329F" w14:paraId="0CE74DDC" w14:textId="77777777" w:rsidTr="00A8329F">
        <w:trPr>
          <w:trHeight w:val="195"/>
        </w:trPr>
        <w:tc>
          <w:tcPr>
            <w:tcW w:w="3045" w:type="dxa"/>
            <w:vMerge w:val="restart"/>
            <w:tcBorders>
              <w:top w:val="single" w:sz="6" w:space="0" w:color="auto"/>
              <w:left w:val="single" w:sz="6" w:space="0" w:color="auto"/>
              <w:bottom w:val="single" w:sz="6" w:space="0" w:color="auto"/>
              <w:right w:val="single" w:sz="6" w:space="0" w:color="auto"/>
            </w:tcBorders>
            <w:vAlign w:val="center"/>
            <w:hideMark/>
          </w:tcPr>
          <w:p w14:paraId="1BFB9B5B"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Найменування основних засобів </w:t>
            </w:r>
          </w:p>
        </w:tc>
        <w:tc>
          <w:tcPr>
            <w:tcW w:w="2340" w:type="dxa"/>
            <w:gridSpan w:val="2"/>
            <w:tcBorders>
              <w:top w:val="single" w:sz="6" w:space="0" w:color="auto"/>
              <w:left w:val="single" w:sz="6" w:space="0" w:color="auto"/>
              <w:bottom w:val="single" w:sz="6" w:space="0" w:color="auto"/>
              <w:right w:val="single" w:sz="6" w:space="0" w:color="auto"/>
            </w:tcBorders>
            <w:vAlign w:val="center"/>
            <w:hideMark/>
          </w:tcPr>
          <w:p w14:paraId="1E83A503"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Власні основні засоби, тис. грн </w:t>
            </w:r>
          </w:p>
        </w:tc>
        <w:tc>
          <w:tcPr>
            <w:tcW w:w="2340" w:type="dxa"/>
            <w:gridSpan w:val="2"/>
            <w:tcBorders>
              <w:top w:val="single" w:sz="6" w:space="0" w:color="auto"/>
              <w:left w:val="single" w:sz="6" w:space="0" w:color="auto"/>
              <w:bottom w:val="single" w:sz="6" w:space="0" w:color="auto"/>
              <w:right w:val="single" w:sz="6" w:space="0" w:color="auto"/>
            </w:tcBorders>
            <w:vAlign w:val="center"/>
            <w:hideMark/>
          </w:tcPr>
          <w:p w14:paraId="3B5E2B59"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Орендовані основні засоби, тис. грн </w:t>
            </w:r>
          </w:p>
        </w:tc>
        <w:tc>
          <w:tcPr>
            <w:tcW w:w="2340" w:type="dxa"/>
            <w:gridSpan w:val="2"/>
            <w:tcBorders>
              <w:top w:val="single" w:sz="6" w:space="0" w:color="auto"/>
              <w:left w:val="single" w:sz="6" w:space="0" w:color="auto"/>
              <w:bottom w:val="single" w:sz="6" w:space="0" w:color="auto"/>
              <w:right w:val="single" w:sz="6" w:space="0" w:color="auto"/>
            </w:tcBorders>
            <w:vAlign w:val="center"/>
            <w:hideMark/>
          </w:tcPr>
          <w:p w14:paraId="26B1C535"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Основні засоби, усього, тис. грн </w:t>
            </w:r>
          </w:p>
        </w:tc>
      </w:tr>
      <w:tr w:rsidR="00A8329F" w:rsidRPr="00A8329F" w14:paraId="1BF1B223" w14:textId="77777777" w:rsidTr="00A8329F">
        <w:trPr>
          <w:trHeight w:val="19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0A2AEF7" w14:textId="77777777" w:rsidR="00A8329F" w:rsidRPr="00A8329F" w:rsidRDefault="00A8329F">
            <w:pPr>
              <w:spacing w:after="0"/>
              <w:rPr>
                <w:rFonts w:ascii="Times New Roman" w:eastAsia="Times New Roman" w:hAnsi="Times New Roman" w:cs="Times New Roman"/>
                <w:sz w:val="24"/>
                <w:szCs w:val="24"/>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C1EFC7E"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на початок періоду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6BC9418A"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на кінець періоду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2E44E2F"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на початок періоду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B982F13"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на кінець періоду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852C91E"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на початок періоду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6AFA35E0"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на кінець періоду </w:t>
            </w:r>
          </w:p>
        </w:tc>
      </w:tr>
      <w:tr w:rsidR="00A8329F" w:rsidRPr="00A8329F" w14:paraId="0D3FBEE4" w14:textId="77777777" w:rsidTr="00A8329F">
        <w:trPr>
          <w:trHeight w:val="195"/>
        </w:trPr>
        <w:tc>
          <w:tcPr>
            <w:tcW w:w="3045" w:type="dxa"/>
            <w:tcBorders>
              <w:top w:val="single" w:sz="6" w:space="0" w:color="auto"/>
              <w:left w:val="single" w:sz="6" w:space="0" w:color="auto"/>
              <w:bottom w:val="single" w:sz="6" w:space="0" w:color="auto"/>
              <w:right w:val="single" w:sz="6" w:space="0" w:color="auto"/>
            </w:tcBorders>
            <w:vAlign w:val="center"/>
            <w:hideMark/>
          </w:tcPr>
          <w:p w14:paraId="224BA196" w14:textId="77777777" w:rsidR="00A8329F" w:rsidRPr="00A8329F" w:rsidRDefault="00A8329F">
            <w:pPr>
              <w:spacing w:after="0" w:line="240" w:lineRule="auto"/>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1. Виробничого призначення: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A82CC29"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2 460 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16DF247A"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3668714 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9871F29"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1FC31C46"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205BA2"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2 460 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43682427"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3668714 </w:t>
            </w:r>
          </w:p>
        </w:tc>
      </w:tr>
      <w:tr w:rsidR="00A8329F" w:rsidRPr="00A8329F" w14:paraId="1C70B4E4" w14:textId="77777777" w:rsidTr="00A8329F">
        <w:trPr>
          <w:trHeight w:val="195"/>
        </w:trPr>
        <w:tc>
          <w:tcPr>
            <w:tcW w:w="3045" w:type="dxa"/>
            <w:tcBorders>
              <w:top w:val="single" w:sz="6" w:space="0" w:color="auto"/>
              <w:left w:val="single" w:sz="6" w:space="0" w:color="auto"/>
              <w:bottom w:val="single" w:sz="6" w:space="0" w:color="auto"/>
              <w:right w:val="single" w:sz="6" w:space="0" w:color="auto"/>
            </w:tcBorders>
            <w:vAlign w:val="center"/>
            <w:hideMark/>
          </w:tcPr>
          <w:p w14:paraId="618AF8AF" w14:textId="77777777" w:rsidR="00A8329F" w:rsidRPr="00A8329F" w:rsidRDefault="00A8329F">
            <w:pPr>
              <w:spacing w:after="0" w:line="240" w:lineRule="auto"/>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будівлі та споруди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B7332D5"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809 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7D71E65F"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242011 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59FD847"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3038E8BF"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245AFC5"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809 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1674DDE1"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242011 </w:t>
            </w:r>
          </w:p>
        </w:tc>
      </w:tr>
      <w:tr w:rsidR="00A8329F" w:rsidRPr="00A8329F" w14:paraId="146356F0" w14:textId="77777777" w:rsidTr="00A8329F">
        <w:trPr>
          <w:trHeight w:val="195"/>
        </w:trPr>
        <w:tc>
          <w:tcPr>
            <w:tcW w:w="3045" w:type="dxa"/>
            <w:tcBorders>
              <w:top w:val="single" w:sz="6" w:space="0" w:color="auto"/>
              <w:left w:val="single" w:sz="6" w:space="0" w:color="auto"/>
              <w:bottom w:val="single" w:sz="6" w:space="0" w:color="auto"/>
              <w:right w:val="single" w:sz="6" w:space="0" w:color="auto"/>
            </w:tcBorders>
            <w:vAlign w:val="center"/>
            <w:hideMark/>
          </w:tcPr>
          <w:p w14:paraId="2AD8527D" w14:textId="77777777" w:rsidR="00A8329F" w:rsidRPr="00A8329F" w:rsidRDefault="00A8329F">
            <w:pPr>
              <w:spacing w:after="0" w:line="240" w:lineRule="auto"/>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lastRenderedPageBreak/>
              <w:t>  машини та обладнання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7E16013"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46 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C2F8A80"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3416819 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6E122EC"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76058A14"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D8F1302"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46 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04D90361"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3416819 </w:t>
            </w:r>
          </w:p>
        </w:tc>
      </w:tr>
      <w:tr w:rsidR="00A8329F" w:rsidRPr="00A8329F" w14:paraId="70F70C39" w14:textId="77777777" w:rsidTr="00A8329F">
        <w:trPr>
          <w:trHeight w:val="195"/>
        </w:trPr>
        <w:tc>
          <w:tcPr>
            <w:tcW w:w="3045" w:type="dxa"/>
            <w:tcBorders>
              <w:top w:val="single" w:sz="6" w:space="0" w:color="auto"/>
              <w:left w:val="single" w:sz="6" w:space="0" w:color="auto"/>
              <w:bottom w:val="single" w:sz="6" w:space="0" w:color="auto"/>
              <w:right w:val="single" w:sz="6" w:space="0" w:color="auto"/>
            </w:tcBorders>
            <w:vAlign w:val="center"/>
            <w:hideMark/>
          </w:tcPr>
          <w:p w14:paraId="420AFF97" w14:textId="77777777" w:rsidR="00A8329F" w:rsidRPr="00A8329F" w:rsidRDefault="00A8329F">
            <w:pPr>
              <w:spacing w:after="0" w:line="240" w:lineRule="auto"/>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транспортні засоби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AFC2BDB"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1 551 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772B4EE4"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5052 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37E74F7"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355A168D"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C1FEB80"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1 551 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4F9A63E4"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5052 </w:t>
            </w:r>
          </w:p>
        </w:tc>
      </w:tr>
      <w:tr w:rsidR="00A8329F" w:rsidRPr="00A8329F" w14:paraId="14717472" w14:textId="77777777" w:rsidTr="00A8329F">
        <w:trPr>
          <w:trHeight w:val="195"/>
        </w:trPr>
        <w:tc>
          <w:tcPr>
            <w:tcW w:w="3045" w:type="dxa"/>
            <w:tcBorders>
              <w:top w:val="single" w:sz="6" w:space="0" w:color="auto"/>
              <w:left w:val="single" w:sz="6" w:space="0" w:color="auto"/>
              <w:bottom w:val="single" w:sz="6" w:space="0" w:color="auto"/>
              <w:right w:val="single" w:sz="6" w:space="0" w:color="auto"/>
            </w:tcBorders>
            <w:vAlign w:val="center"/>
            <w:hideMark/>
          </w:tcPr>
          <w:p w14:paraId="509CE436" w14:textId="77777777" w:rsidR="00A8329F" w:rsidRPr="00A8329F" w:rsidRDefault="00A8329F">
            <w:pPr>
              <w:spacing w:after="0" w:line="240" w:lineRule="auto"/>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земельні ділянки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DEBCF0C"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4A72DA9F"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339E8BE"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4FA298D7"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BCE4573"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34B2259"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r>
      <w:tr w:rsidR="00A8329F" w:rsidRPr="00A8329F" w14:paraId="5A1778B9" w14:textId="77777777" w:rsidTr="00A8329F">
        <w:trPr>
          <w:trHeight w:val="195"/>
        </w:trPr>
        <w:tc>
          <w:tcPr>
            <w:tcW w:w="3045" w:type="dxa"/>
            <w:tcBorders>
              <w:top w:val="single" w:sz="6" w:space="0" w:color="auto"/>
              <w:left w:val="single" w:sz="6" w:space="0" w:color="auto"/>
              <w:bottom w:val="single" w:sz="6" w:space="0" w:color="auto"/>
              <w:right w:val="single" w:sz="6" w:space="0" w:color="auto"/>
            </w:tcBorders>
            <w:vAlign w:val="center"/>
            <w:hideMark/>
          </w:tcPr>
          <w:p w14:paraId="5F8CF129" w14:textId="77777777" w:rsidR="00A8329F" w:rsidRPr="00A8329F" w:rsidRDefault="00A8329F">
            <w:pPr>
              <w:spacing w:after="0" w:line="240" w:lineRule="auto"/>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інші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D0C9121"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54 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62873A9"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4832 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8E9D79C"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3E0164DF"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68799C0"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54 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B223351"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4832 </w:t>
            </w:r>
          </w:p>
        </w:tc>
      </w:tr>
      <w:tr w:rsidR="00A8329F" w:rsidRPr="00A8329F" w14:paraId="7E301678" w14:textId="77777777" w:rsidTr="00A8329F">
        <w:trPr>
          <w:trHeight w:val="195"/>
        </w:trPr>
        <w:tc>
          <w:tcPr>
            <w:tcW w:w="3045" w:type="dxa"/>
            <w:tcBorders>
              <w:top w:val="single" w:sz="6" w:space="0" w:color="auto"/>
              <w:left w:val="single" w:sz="6" w:space="0" w:color="auto"/>
              <w:bottom w:val="single" w:sz="6" w:space="0" w:color="auto"/>
              <w:right w:val="single" w:sz="6" w:space="0" w:color="auto"/>
            </w:tcBorders>
            <w:vAlign w:val="center"/>
            <w:hideMark/>
          </w:tcPr>
          <w:p w14:paraId="517F4A4A" w14:textId="77777777" w:rsidR="00A8329F" w:rsidRPr="00A8329F" w:rsidRDefault="00A8329F">
            <w:pPr>
              <w:spacing w:after="0" w:line="240" w:lineRule="auto"/>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2. Невиробничого призначення: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51E71B"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301BB1B4"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17D1764"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6F7185E"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06E9B19"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5E40FCD3"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r>
      <w:tr w:rsidR="00A8329F" w:rsidRPr="00A8329F" w14:paraId="6D16D774" w14:textId="77777777" w:rsidTr="00A8329F">
        <w:trPr>
          <w:trHeight w:val="195"/>
        </w:trPr>
        <w:tc>
          <w:tcPr>
            <w:tcW w:w="3045" w:type="dxa"/>
            <w:tcBorders>
              <w:top w:val="single" w:sz="6" w:space="0" w:color="auto"/>
              <w:left w:val="single" w:sz="6" w:space="0" w:color="auto"/>
              <w:bottom w:val="single" w:sz="6" w:space="0" w:color="auto"/>
              <w:right w:val="single" w:sz="6" w:space="0" w:color="auto"/>
            </w:tcBorders>
            <w:vAlign w:val="center"/>
            <w:hideMark/>
          </w:tcPr>
          <w:p w14:paraId="15DB0869" w14:textId="77777777" w:rsidR="00A8329F" w:rsidRPr="00A8329F" w:rsidRDefault="00A8329F">
            <w:pPr>
              <w:spacing w:after="0" w:line="240" w:lineRule="auto"/>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будівлі та споруди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EDE5FB7"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040AB278"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96D67E8"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6537FF9A"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055AC5C"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61C21119"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r>
      <w:tr w:rsidR="00A8329F" w:rsidRPr="00A8329F" w14:paraId="6B9EBABD" w14:textId="77777777" w:rsidTr="00A8329F">
        <w:trPr>
          <w:trHeight w:val="195"/>
        </w:trPr>
        <w:tc>
          <w:tcPr>
            <w:tcW w:w="3045" w:type="dxa"/>
            <w:tcBorders>
              <w:top w:val="single" w:sz="6" w:space="0" w:color="auto"/>
              <w:left w:val="single" w:sz="6" w:space="0" w:color="auto"/>
              <w:bottom w:val="single" w:sz="6" w:space="0" w:color="auto"/>
              <w:right w:val="single" w:sz="6" w:space="0" w:color="auto"/>
            </w:tcBorders>
            <w:vAlign w:val="center"/>
            <w:hideMark/>
          </w:tcPr>
          <w:p w14:paraId="20546225" w14:textId="77777777" w:rsidR="00A8329F" w:rsidRPr="00A8329F" w:rsidRDefault="00A8329F">
            <w:pPr>
              <w:spacing w:after="0" w:line="240" w:lineRule="auto"/>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машини та обладнання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045F996"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7784C8A7"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C12B4B7"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34ABA8AC"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872A04F"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07CB7AA"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r>
      <w:tr w:rsidR="00A8329F" w:rsidRPr="00A8329F" w14:paraId="14E75E08" w14:textId="77777777" w:rsidTr="00A8329F">
        <w:trPr>
          <w:trHeight w:val="195"/>
        </w:trPr>
        <w:tc>
          <w:tcPr>
            <w:tcW w:w="3045" w:type="dxa"/>
            <w:tcBorders>
              <w:top w:val="single" w:sz="6" w:space="0" w:color="auto"/>
              <w:left w:val="single" w:sz="6" w:space="0" w:color="auto"/>
              <w:bottom w:val="single" w:sz="6" w:space="0" w:color="auto"/>
              <w:right w:val="single" w:sz="6" w:space="0" w:color="auto"/>
            </w:tcBorders>
            <w:vAlign w:val="center"/>
            <w:hideMark/>
          </w:tcPr>
          <w:p w14:paraId="436ED786" w14:textId="77777777" w:rsidR="00A8329F" w:rsidRPr="00A8329F" w:rsidRDefault="00A8329F">
            <w:pPr>
              <w:spacing w:after="0" w:line="240" w:lineRule="auto"/>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транспортні засоби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E4F1B0E"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0BCDA6BB"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B8201B6"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7588A2A4"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5D473C7"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126A590F"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r>
      <w:tr w:rsidR="00A8329F" w:rsidRPr="00A8329F" w14:paraId="7FA0C6D5" w14:textId="77777777" w:rsidTr="00A8329F">
        <w:trPr>
          <w:trHeight w:val="195"/>
        </w:trPr>
        <w:tc>
          <w:tcPr>
            <w:tcW w:w="3045" w:type="dxa"/>
            <w:tcBorders>
              <w:top w:val="single" w:sz="6" w:space="0" w:color="auto"/>
              <w:left w:val="single" w:sz="6" w:space="0" w:color="auto"/>
              <w:bottom w:val="single" w:sz="6" w:space="0" w:color="auto"/>
              <w:right w:val="single" w:sz="6" w:space="0" w:color="auto"/>
            </w:tcBorders>
            <w:vAlign w:val="center"/>
            <w:hideMark/>
          </w:tcPr>
          <w:p w14:paraId="0B0F1A9F" w14:textId="77777777" w:rsidR="00A8329F" w:rsidRPr="00A8329F" w:rsidRDefault="00A8329F">
            <w:pPr>
              <w:spacing w:after="0" w:line="240" w:lineRule="auto"/>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земельні ділянки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D7D04B3"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02A370C"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E8E900B"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0E38B0D1"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FE40BF5"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5AAB7B29"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r>
      <w:tr w:rsidR="00A8329F" w:rsidRPr="00A8329F" w14:paraId="4BB01E16" w14:textId="77777777" w:rsidTr="00A8329F">
        <w:trPr>
          <w:trHeight w:val="195"/>
        </w:trPr>
        <w:tc>
          <w:tcPr>
            <w:tcW w:w="3045" w:type="dxa"/>
            <w:tcBorders>
              <w:top w:val="single" w:sz="6" w:space="0" w:color="auto"/>
              <w:left w:val="single" w:sz="6" w:space="0" w:color="auto"/>
              <w:bottom w:val="single" w:sz="6" w:space="0" w:color="auto"/>
              <w:right w:val="single" w:sz="6" w:space="0" w:color="auto"/>
            </w:tcBorders>
            <w:vAlign w:val="center"/>
            <w:hideMark/>
          </w:tcPr>
          <w:p w14:paraId="55F8CBA5" w14:textId="77777777" w:rsidR="00A8329F" w:rsidRPr="00A8329F" w:rsidRDefault="00A8329F">
            <w:pPr>
              <w:spacing w:after="0" w:line="240" w:lineRule="auto"/>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інвестиційна нерухомість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4A952EE"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EDF5412"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8A907B0"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1798B9EA"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9210AB7"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63A4FDF9"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r>
      <w:tr w:rsidR="00A8329F" w:rsidRPr="00A8329F" w14:paraId="35BC4A1C" w14:textId="77777777" w:rsidTr="00A8329F">
        <w:trPr>
          <w:trHeight w:val="195"/>
        </w:trPr>
        <w:tc>
          <w:tcPr>
            <w:tcW w:w="3045" w:type="dxa"/>
            <w:tcBorders>
              <w:top w:val="single" w:sz="6" w:space="0" w:color="auto"/>
              <w:left w:val="single" w:sz="6" w:space="0" w:color="auto"/>
              <w:bottom w:val="single" w:sz="6" w:space="0" w:color="auto"/>
              <w:right w:val="single" w:sz="6" w:space="0" w:color="auto"/>
            </w:tcBorders>
            <w:vAlign w:val="center"/>
            <w:hideMark/>
          </w:tcPr>
          <w:p w14:paraId="3E7F09A9" w14:textId="77777777" w:rsidR="00A8329F" w:rsidRPr="00A8329F" w:rsidRDefault="00A8329F">
            <w:pPr>
              <w:spacing w:after="0" w:line="240" w:lineRule="auto"/>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  інші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AA25FCE"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32421949"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CD0C8E2"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60B744E4"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1DAC0E8"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70277B91"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  </w:t>
            </w:r>
          </w:p>
        </w:tc>
      </w:tr>
      <w:tr w:rsidR="00A8329F" w:rsidRPr="00A8329F" w14:paraId="324B4593" w14:textId="77777777" w:rsidTr="00A8329F">
        <w:trPr>
          <w:trHeight w:val="195"/>
        </w:trPr>
        <w:tc>
          <w:tcPr>
            <w:tcW w:w="3045" w:type="dxa"/>
            <w:tcBorders>
              <w:top w:val="single" w:sz="6" w:space="0" w:color="auto"/>
              <w:left w:val="single" w:sz="6" w:space="0" w:color="auto"/>
              <w:bottom w:val="single" w:sz="6" w:space="0" w:color="auto"/>
              <w:right w:val="single" w:sz="6" w:space="0" w:color="auto"/>
            </w:tcBorders>
            <w:vAlign w:val="center"/>
            <w:hideMark/>
          </w:tcPr>
          <w:p w14:paraId="1373E552" w14:textId="77777777" w:rsidR="00A8329F" w:rsidRPr="00A8329F" w:rsidRDefault="00A8329F">
            <w:pPr>
              <w:spacing w:after="0" w:line="240" w:lineRule="auto"/>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Усього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03149C3"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2 460 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5DE7A8E9"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3668714 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47E224"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FBB3D58"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0 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D2D30A3"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2 460 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09AFA4A0" w14:textId="77777777" w:rsidR="00A8329F" w:rsidRPr="00A8329F" w:rsidRDefault="00A8329F">
            <w:pPr>
              <w:spacing w:after="0" w:line="240" w:lineRule="auto"/>
              <w:jc w:val="center"/>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color w:val="000000"/>
                <w:sz w:val="24"/>
                <w:szCs w:val="24"/>
              </w:rPr>
              <w:t>3668714 </w:t>
            </w:r>
          </w:p>
        </w:tc>
      </w:tr>
      <w:tr w:rsidR="00A8329F" w:rsidRPr="00A8329F" w14:paraId="48DC99B8" w14:textId="77777777" w:rsidTr="00A8329F">
        <w:trPr>
          <w:trHeight w:val="195"/>
        </w:trPr>
        <w:tc>
          <w:tcPr>
            <w:tcW w:w="3045" w:type="dxa"/>
            <w:tcBorders>
              <w:top w:val="single" w:sz="6" w:space="0" w:color="auto"/>
              <w:left w:val="single" w:sz="6" w:space="0" w:color="auto"/>
              <w:bottom w:val="single" w:sz="6" w:space="0" w:color="auto"/>
              <w:right w:val="single" w:sz="6" w:space="0" w:color="auto"/>
            </w:tcBorders>
            <w:hideMark/>
          </w:tcPr>
          <w:p w14:paraId="0CB8DBC4" w14:textId="77777777" w:rsidR="00A8329F" w:rsidRPr="00A8329F" w:rsidRDefault="00A8329F">
            <w:pPr>
              <w:spacing w:after="0" w:line="240" w:lineRule="auto"/>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Додаткова інформація </w:t>
            </w:r>
          </w:p>
        </w:tc>
        <w:tc>
          <w:tcPr>
            <w:tcW w:w="7020" w:type="dxa"/>
            <w:gridSpan w:val="6"/>
            <w:tcBorders>
              <w:top w:val="single" w:sz="6" w:space="0" w:color="auto"/>
              <w:left w:val="single" w:sz="6" w:space="0" w:color="auto"/>
              <w:bottom w:val="single" w:sz="6" w:space="0" w:color="auto"/>
              <w:right w:val="single" w:sz="6" w:space="0" w:color="auto"/>
            </w:tcBorders>
            <w:vAlign w:val="center"/>
            <w:hideMark/>
          </w:tcPr>
          <w:p w14:paraId="2AD3ACFF" w14:textId="77777777" w:rsidR="00A8329F" w:rsidRPr="00A8329F" w:rsidRDefault="00A8329F">
            <w:pPr>
              <w:spacing w:after="0" w:line="240" w:lineRule="auto"/>
              <w:jc w:val="both"/>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Строки користування основними засобами:</w:t>
            </w:r>
            <w:r w:rsidRPr="00A8329F">
              <w:rPr>
                <w:rFonts w:ascii="Times New Roman" w:eastAsia="Times New Roman" w:hAnsi="Times New Roman" w:cs="Times New Roman"/>
                <w:sz w:val="24"/>
                <w:szCs w:val="24"/>
              </w:rPr>
              <w:tab/>
            </w:r>
            <w:r w:rsidRPr="00A8329F">
              <w:rPr>
                <w:rFonts w:ascii="Times New Roman" w:eastAsia="Times New Roman" w:hAnsi="Times New Roman" w:cs="Times New Roman"/>
                <w:sz w:val="24"/>
                <w:szCs w:val="24"/>
              </w:rPr>
              <w:tab/>
              <w:t> </w:t>
            </w:r>
          </w:p>
          <w:p w14:paraId="15A06E5C" w14:textId="77777777" w:rsidR="00A8329F" w:rsidRPr="00A8329F" w:rsidRDefault="00A8329F">
            <w:pPr>
              <w:spacing w:after="0" w:line="240" w:lineRule="auto"/>
              <w:jc w:val="both"/>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1)Будiвлi та споруди – 50 рокiв;</w:t>
            </w:r>
            <w:r w:rsidRPr="00A8329F">
              <w:rPr>
                <w:rFonts w:ascii="Times New Roman" w:eastAsia="Times New Roman" w:hAnsi="Times New Roman" w:cs="Times New Roman"/>
                <w:sz w:val="24"/>
                <w:szCs w:val="24"/>
              </w:rPr>
              <w:tab/>
              <w:t> </w:t>
            </w:r>
          </w:p>
          <w:p w14:paraId="46B669FB" w14:textId="77777777" w:rsidR="00A8329F" w:rsidRPr="00A8329F" w:rsidRDefault="00A8329F">
            <w:pPr>
              <w:spacing w:after="0" w:line="240" w:lineRule="auto"/>
              <w:jc w:val="both"/>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2)Машини та обладнання – 30 рокiв;</w:t>
            </w:r>
            <w:r w:rsidRPr="00A8329F">
              <w:rPr>
                <w:rFonts w:ascii="Times New Roman" w:eastAsia="Times New Roman" w:hAnsi="Times New Roman" w:cs="Times New Roman"/>
                <w:sz w:val="24"/>
                <w:szCs w:val="24"/>
              </w:rPr>
              <w:tab/>
              <w:t> </w:t>
            </w:r>
          </w:p>
          <w:p w14:paraId="5F0CA29D" w14:textId="77777777" w:rsidR="00A8329F" w:rsidRPr="00A8329F" w:rsidRDefault="00A8329F">
            <w:pPr>
              <w:spacing w:after="0" w:line="240" w:lineRule="auto"/>
              <w:jc w:val="both"/>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3)Транспортнi засоби - 10 рокiв;</w:t>
            </w:r>
            <w:r w:rsidRPr="00A8329F">
              <w:rPr>
                <w:rFonts w:ascii="Times New Roman" w:eastAsia="Times New Roman" w:hAnsi="Times New Roman" w:cs="Times New Roman"/>
                <w:sz w:val="24"/>
                <w:szCs w:val="24"/>
              </w:rPr>
              <w:tab/>
              <w:t> </w:t>
            </w:r>
          </w:p>
          <w:p w14:paraId="02C7587A" w14:textId="77777777" w:rsidR="00A8329F" w:rsidRPr="00A8329F" w:rsidRDefault="00A8329F">
            <w:pPr>
              <w:spacing w:after="0" w:line="240" w:lineRule="auto"/>
              <w:jc w:val="both"/>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4) Інструменти та прилади, інші основні засоби - 12-15 років.</w:t>
            </w:r>
            <w:r w:rsidRPr="00A8329F">
              <w:rPr>
                <w:rFonts w:ascii="Times New Roman" w:eastAsia="Times New Roman" w:hAnsi="Times New Roman" w:cs="Times New Roman"/>
                <w:sz w:val="24"/>
                <w:szCs w:val="24"/>
              </w:rPr>
              <w:tab/>
              <w:t> </w:t>
            </w:r>
          </w:p>
          <w:p w14:paraId="3499E1F7" w14:textId="77777777" w:rsidR="00A8329F" w:rsidRPr="00A8329F" w:rsidRDefault="00A8329F">
            <w:pPr>
              <w:spacing w:after="0" w:line="240" w:lineRule="auto"/>
              <w:jc w:val="both"/>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Умови користування основними засобами: вiдповiдно до виробничих потреб товариства.</w:t>
            </w:r>
            <w:r w:rsidRPr="00A8329F">
              <w:rPr>
                <w:rFonts w:ascii="Times New Roman" w:eastAsia="Times New Roman" w:hAnsi="Times New Roman" w:cs="Times New Roman"/>
                <w:sz w:val="24"/>
                <w:szCs w:val="24"/>
              </w:rPr>
              <w:tab/>
            </w:r>
            <w:r w:rsidRPr="00A8329F">
              <w:rPr>
                <w:rFonts w:ascii="Times New Roman" w:eastAsia="Times New Roman" w:hAnsi="Times New Roman" w:cs="Times New Roman"/>
                <w:sz w:val="24"/>
                <w:szCs w:val="24"/>
              </w:rPr>
              <w:tab/>
              <w:t> </w:t>
            </w:r>
          </w:p>
          <w:p w14:paraId="0E7E8991" w14:textId="77777777" w:rsidR="00A8329F" w:rsidRPr="00A8329F" w:rsidRDefault="00A8329F">
            <w:pPr>
              <w:spacing w:after="0" w:line="240" w:lineRule="auto"/>
              <w:jc w:val="both"/>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Первiсна вартiсть основних засобiв: 3 704 824 тис. грн.  </w:t>
            </w:r>
          </w:p>
          <w:p w14:paraId="27703913" w14:textId="77777777" w:rsidR="00A8329F" w:rsidRPr="00A8329F" w:rsidRDefault="00A8329F">
            <w:pPr>
              <w:spacing w:after="0" w:line="240" w:lineRule="auto"/>
              <w:jc w:val="both"/>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Ступiнь їх зносу – 0,97  %</w:t>
            </w:r>
            <w:r w:rsidRPr="00A8329F">
              <w:rPr>
                <w:rFonts w:ascii="Times New Roman" w:eastAsia="Times New Roman" w:hAnsi="Times New Roman" w:cs="Times New Roman"/>
                <w:sz w:val="24"/>
                <w:szCs w:val="24"/>
              </w:rPr>
              <w:tab/>
            </w:r>
            <w:r w:rsidRPr="00A8329F">
              <w:rPr>
                <w:rFonts w:ascii="Times New Roman" w:eastAsia="Times New Roman" w:hAnsi="Times New Roman" w:cs="Times New Roman"/>
                <w:sz w:val="24"/>
                <w:szCs w:val="24"/>
              </w:rPr>
              <w:tab/>
              <w:t> </w:t>
            </w:r>
          </w:p>
          <w:p w14:paraId="174A46A0" w14:textId="77777777" w:rsidR="00A8329F" w:rsidRPr="00A8329F" w:rsidRDefault="00A8329F">
            <w:pPr>
              <w:spacing w:after="0" w:line="240" w:lineRule="auto"/>
              <w:jc w:val="both"/>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Ступiнь їх використання -  99,03%</w:t>
            </w:r>
            <w:r w:rsidRPr="00A8329F">
              <w:rPr>
                <w:rFonts w:ascii="Times New Roman" w:eastAsia="Times New Roman" w:hAnsi="Times New Roman" w:cs="Times New Roman"/>
                <w:sz w:val="24"/>
                <w:szCs w:val="24"/>
              </w:rPr>
              <w:tab/>
            </w:r>
            <w:r w:rsidRPr="00A8329F">
              <w:rPr>
                <w:rFonts w:ascii="Times New Roman" w:eastAsia="Times New Roman" w:hAnsi="Times New Roman" w:cs="Times New Roman"/>
                <w:sz w:val="24"/>
                <w:szCs w:val="24"/>
              </w:rPr>
              <w:tab/>
              <w:t> </w:t>
            </w:r>
          </w:p>
          <w:p w14:paraId="17842EDC" w14:textId="77777777" w:rsidR="00A8329F" w:rsidRPr="00A8329F" w:rsidRDefault="00A8329F">
            <w:pPr>
              <w:spacing w:after="0" w:line="240" w:lineRule="auto"/>
              <w:jc w:val="both"/>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Сума нарахованого зносу: 36 110 тис. грн.</w:t>
            </w:r>
            <w:r w:rsidRPr="00A8329F">
              <w:rPr>
                <w:rFonts w:ascii="Times New Roman" w:eastAsia="Times New Roman" w:hAnsi="Times New Roman" w:cs="Times New Roman"/>
                <w:sz w:val="24"/>
                <w:szCs w:val="24"/>
              </w:rPr>
              <w:tab/>
              <w:t> </w:t>
            </w:r>
          </w:p>
          <w:p w14:paraId="45067361" w14:textId="77777777" w:rsidR="00A8329F" w:rsidRPr="00A8329F" w:rsidRDefault="00A8329F">
            <w:pPr>
              <w:spacing w:after="0" w:line="240" w:lineRule="auto"/>
              <w:jc w:val="both"/>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Станом на 31 грудня 2019 року основні засоби Компанії балансовою вартістю  3 678 937 тисяч гривень надані у заставу, як забезпечення банківських позикових коштів (у 2018 році - 3 302 056 тисяч гривень).  </w:t>
            </w:r>
          </w:p>
          <w:p w14:paraId="238538B1" w14:textId="77777777" w:rsidR="00A8329F" w:rsidRPr="00A8329F" w:rsidRDefault="00A8329F">
            <w:pPr>
              <w:spacing w:after="0" w:line="240" w:lineRule="auto"/>
              <w:jc w:val="both"/>
              <w:textAlignment w:val="baseline"/>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У 2019 році капіталізовані витрати на позикові кошти у сумі 116 673 тисяч гривень (у 2018 році 32 334 тисячі гривень). </w:t>
            </w:r>
          </w:p>
        </w:tc>
      </w:tr>
    </w:tbl>
    <w:p w14:paraId="52020341" w14:textId="77777777" w:rsidR="00A8329F" w:rsidRPr="00A8329F" w:rsidRDefault="00A8329F" w:rsidP="00A8329F">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Місцезнаходження виробничих потужностей (основних засобів): поблизу мiста Приморськ Бердянського району Запорiзької областi.</w:t>
      </w:r>
    </w:p>
    <w:p w14:paraId="3243C588" w14:textId="77777777" w:rsidR="00A8329F" w:rsidRPr="00A8329F" w:rsidRDefault="00A8329F" w:rsidP="00A8329F">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Виробнича потужність, МВт: 99,58.</w:t>
      </w:r>
    </w:p>
    <w:p w14:paraId="6CFDC1FA" w14:textId="77777777" w:rsidR="00A8329F" w:rsidRPr="00A8329F" w:rsidRDefault="00A8329F" w:rsidP="00A8329F">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Спосіб утримання виробничих потужностей: здійснювалося технічне обслуговування.</w:t>
      </w:r>
    </w:p>
    <w:p w14:paraId="5E079046" w14:textId="77777777" w:rsidR="00A8329F" w:rsidRPr="00A8329F" w:rsidRDefault="00A8329F" w:rsidP="00A8329F">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Дотримання екологічного законодавства - наявність дозвільних документів в галузі охорони навколишнього середовища (дозвіл на викиди забруднюючих речовин в атмосферне повітря, дозвіл на спеціальне водокористування).</w:t>
      </w:r>
    </w:p>
    <w:p w14:paraId="6336C264" w14:textId="77777777" w:rsidR="00A8329F" w:rsidRPr="00A8329F" w:rsidRDefault="00A8329F" w:rsidP="00A8329F">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sz w:val="24"/>
          <w:szCs w:val="24"/>
        </w:rPr>
        <w:t>На використання активiв пiдприємства значною мiрою екологiчнi чинники не впливають.</w:t>
      </w:r>
    </w:p>
    <w:p w14:paraId="46CC64EC"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p>
    <w:p w14:paraId="2A488F79"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12. Проблеми, які впливають на діяльність особи, в тому числі ступінь залежності від законодавчих або економічних обмежень.</w:t>
      </w:r>
    </w:p>
    <w:p w14:paraId="3CB4D15A" w14:textId="77777777" w:rsidR="00A8329F" w:rsidRPr="00A8329F" w:rsidRDefault="00A8329F" w:rsidP="00A8329F">
      <w:pPr>
        <w:pStyle w:val="Ch6"/>
        <w:suppressAutoHyphens/>
        <w:spacing w:line="240" w:lineRule="auto"/>
        <w:rPr>
          <w:rFonts w:ascii="Times New Roman" w:hAnsi="Times New Roman" w:cs="Times New Roman"/>
          <w:w w:val="100"/>
          <w:sz w:val="24"/>
          <w:szCs w:val="24"/>
          <w:highlight w:val="yellow"/>
        </w:rPr>
      </w:pPr>
      <w:r w:rsidRPr="00A8329F">
        <w:rPr>
          <w:rFonts w:ascii="Times New Roman" w:hAnsi="Times New Roman" w:cs="Times New Roman"/>
          <w:w w:val="100"/>
          <w:sz w:val="24"/>
          <w:szCs w:val="24"/>
        </w:rPr>
        <w:t>У 2019 році діяльність вітроелектростанцій в Україні була залежна від законодавчого режиму («зелений» тариф / регуляторні правила) та від економічних чинників (платоспроможність «гарантованого покупця», макроекономічні ризики, вартість обладнання і логістика). Також був наявний вплив адміністративних (підключення, дозволи) та технічних обмежень мережі.</w:t>
      </w:r>
    </w:p>
    <w:p w14:paraId="7FD02C9A" w14:textId="77777777" w:rsidR="00A8329F" w:rsidRPr="00A8329F" w:rsidRDefault="00A8329F" w:rsidP="00A8329F">
      <w:pPr>
        <w:pStyle w:val="Ch6"/>
        <w:suppressAutoHyphens/>
        <w:spacing w:line="240" w:lineRule="auto"/>
        <w:rPr>
          <w:rFonts w:ascii="Times New Roman" w:hAnsi="Times New Roman" w:cs="Times New Roman"/>
          <w:w w:val="100"/>
          <w:sz w:val="24"/>
          <w:szCs w:val="24"/>
          <w:highlight w:val="yellow"/>
        </w:rPr>
      </w:pPr>
    </w:p>
    <w:p w14:paraId="704C1803" w14:textId="77777777" w:rsidR="00A8329F" w:rsidRPr="00A8329F" w:rsidRDefault="00A8329F" w:rsidP="00A8329F">
      <w:pPr>
        <w:pStyle w:val="Ch6"/>
        <w:shd w:val="clear" w:color="auto" w:fill="FFFFFF"/>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14:paraId="324225E6" w14:textId="77777777" w:rsidR="00A8329F" w:rsidRPr="00A8329F" w:rsidRDefault="00A8329F" w:rsidP="00A8329F">
      <w:pPr>
        <w:shd w:val="clear" w:color="auto" w:fill="FFFFFF"/>
        <w:spacing w:before="120" w:after="12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b/>
          <w:i/>
          <w:sz w:val="24"/>
          <w:szCs w:val="24"/>
        </w:rPr>
        <w:lastRenderedPageBreak/>
        <w:t>Зобов’язання по капітальних витратах.</w:t>
      </w:r>
      <w:r w:rsidRPr="00A8329F">
        <w:rPr>
          <w:rFonts w:ascii="Times New Roman" w:eastAsia="Times New Roman" w:hAnsi="Times New Roman" w:cs="Times New Roman"/>
          <w:sz w:val="24"/>
          <w:szCs w:val="24"/>
        </w:rPr>
        <w:t xml:space="preserve"> Станом на 31 грудня 2019 року Компанія не має передбачених договорами зобов'язань з капітальних витрат на основні засоби.</w:t>
      </w:r>
    </w:p>
    <w:p w14:paraId="2EB4B74E" w14:textId="77777777" w:rsidR="00A8329F" w:rsidRPr="00A8329F" w:rsidRDefault="00A8329F" w:rsidP="00A8329F">
      <w:pPr>
        <w:shd w:val="clear" w:color="auto" w:fill="FFFFFF"/>
        <w:spacing w:before="120" w:after="120" w:line="240" w:lineRule="auto"/>
        <w:jc w:val="both"/>
        <w:rPr>
          <w:rFonts w:ascii="Times New Roman" w:eastAsia="Times New Roman" w:hAnsi="Times New Roman" w:cs="Times New Roman"/>
          <w:sz w:val="24"/>
          <w:szCs w:val="24"/>
        </w:rPr>
      </w:pPr>
      <w:r w:rsidRPr="00A8329F">
        <w:rPr>
          <w:rFonts w:ascii="Times New Roman" w:eastAsia="Times New Roman" w:hAnsi="Times New Roman" w:cs="Times New Roman"/>
          <w:b/>
          <w:i/>
          <w:sz w:val="24"/>
          <w:szCs w:val="24"/>
        </w:rPr>
        <w:t>Зобов'язання по закупівлях.</w:t>
      </w:r>
      <w:r w:rsidRPr="00A8329F">
        <w:rPr>
          <w:rFonts w:ascii="Times New Roman" w:eastAsia="Times New Roman" w:hAnsi="Times New Roman" w:cs="Times New Roman"/>
          <w:b/>
          <w:sz w:val="24"/>
          <w:szCs w:val="24"/>
        </w:rPr>
        <w:t xml:space="preserve"> </w:t>
      </w:r>
      <w:r w:rsidRPr="00A8329F">
        <w:rPr>
          <w:rFonts w:ascii="Times New Roman" w:eastAsia="Times New Roman" w:hAnsi="Times New Roman" w:cs="Times New Roman"/>
          <w:sz w:val="24"/>
          <w:szCs w:val="24"/>
        </w:rPr>
        <w:t>Станом на 31 грудня 2019 року Компанія не має передбачених договорами зобов'язань по закупівлях.</w:t>
      </w:r>
    </w:p>
    <w:p w14:paraId="65E90180"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p>
    <w:p w14:paraId="36EB875B"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14. 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14:paraId="04B49191" w14:textId="77777777" w:rsidR="00A8329F" w:rsidRPr="00A8329F" w:rsidRDefault="00A8329F" w:rsidP="00A8329F">
      <w:pPr>
        <w:widowControl w:val="0"/>
        <w:autoSpaceDE w:val="0"/>
        <w:autoSpaceDN w:val="0"/>
        <w:adjustRightInd w:val="0"/>
        <w:spacing w:after="0" w:line="240" w:lineRule="auto"/>
        <w:jc w:val="both"/>
        <w:rPr>
          <w:rFonts w:ascii="Times New Roman" w:hAnsi="Times New Roman" w:cs="Times New Roman"/>
          <w:sz w:val="24"/>
          <w:szCs w:val="24"/>
          <w:lang w:val="ru-RU"/>
        </w:rPr>
      </w:pPr>
      <w:r w:rsidRPr="00A8329F">
        <w:rPr>
          <w:rFonts w:ascii="Times New Roman" w:hAnsi="Times New Roman" w:cs="Times New Roman"/>
          <w:sz w:val="24"/>
          <w:szCs w:val="24"/>
          <w:lang w:val="ru-RU"/>
        </w:rPr>
        <w:t>Середньообл</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кова чисельн</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сть штатних прац</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вник</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в обл</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кового складу: 17 ос</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 xml:space="preserve">б. </w:t>
      </w:r>
    </w:p>
    <w:p w14:paraId="1E41238C" w14:textId="77777777" w:rsidR="00A8329F" w:rsidRPr="00A8329F" w:rsidRDefault="00A8329F" w:rsidP="00A8329F">
      <w:pPr>
        <w:widowControl w:val="0"/>
        <w:autoSpaceDE w:val="0"/>
        <w:autoSpaceDN w:val="0"/>
        <w:adjustRightInd w:val="0"/>
        <w:spacing w:after="0" w:line="240" w:lineRule="auto"/>
        <w:jc w:val="both"/>
        <w:rPr>
          <w:rFonts w:ascii="Times New Roman" w:hAnsi="Times New Roman" w:cs="Times New Roman"/>
          <w:sz w:val="24"/>
          <w:szCs w:val="24"/>
          <w:lang w:val="ru-RU"/>
        </w:rPr>
      </w:pPr>
      <w:r w:rsidRPr="00A8329F">
        <w:rPr>
          <w:rFonts w:ascii="Times New Roman" w:hAnsi="Times New Roman" w:cs="Times New Roman"/>
          <w:sz w:val="24"/>
          <w:szCs w:val="24"/>
          <w:lang w:val="ru-RU"/>
        </w:rPr>
        <w:t>Середня чисельн</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сть позаштатних прац</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вник</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в та ос</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б, як</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 xml:space="preserve"> працюють за сум</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сництвом: сум</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сники - 0 осіб, позаштатних - 0 ос</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 xml:space="preserve">б. </w:t>
      </w:r>
    </w:p>
    <w:p w14:paraId="43FD6A5B" w14:textId="77777777" w:rsidR="00A8329F" w:rsidRPr="00A8329F" w:rsidRDefault="00A8329F" w:rsidP="00A8329F">
      <w:pPr>
        <w:widowControl w:val="0"/>
        <w:autoSpaceDE w:val="0"/>
        <w:autoSpaceDN w:val="0"/>
        <w:adjustRightInd w:val="0"/>
        <w:spacing w:after="0" w:line="240" w:lineRule="auto"/>
        <w:jc w:val="both"/>
        <w:rPr>
          <w:rFonts w:ascii="Times New Roman" w:hAnsi="Times New Roman" w:cs="Times New Roman"/>
          <w:sz w:val="24"/>
          <w:szCs w:val="24"/>
          <w:lang w:val="ru-RU"/>
        </w:rPr>
      </w:pPr>
      <w:r w:rsidRPr="00A8329F">
        <w:rPr>
          <w:rFonts w:ascii="Times New Roman" w:hAnsi="Times New Roman" w:cs="Times New Roman"/>
          <w:sz w:val="24"/>
          <w:szCs w:val="24"/>
          <w:lang w:val="ru-RU"/>
        </w:rPr>
        <w:t>Ос</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б, як</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 xml:space="preserve"> працюють на умовах неповного робочого часу (дня, тижня): 0 ос</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 xml:space="preserve">б. </w:t>
      </w:r>
    </w:p>
    <w:p w14:paraId="6BE5FD3F" w14:textId="77777777" w:rsidR="00A8329F" w:rsidRPr="00A8329F" w:rsidRDefault="00A8329F" w:rsidP="00A8329F">
      <w:pPr>
        <w:widowControl w:val="0"/>
        <w:autoSpaceDE w:val="0"/>
        <w:autoSpaceDN w:val="0"/>
        <w:adjustRightInd w:val="0"/>
        <w:spacing w:after="0" w:line="240" w:lineRule="auto"/>
        <w:jc w:val="both"/>
        <w:rPr>
          <w:rFonts w:ascii="Times New Roman" w:hAnsi="Times New Roman" w:cs="Times New Roman"/>
          <w:sz w:val="24"/>
          <w:szCs w:val="24"/>
          <w:lang w:val="ru-RU"/>
        </w:rPr>
      </w:pPr>
      <w:r w:rsidRPr="00A8329F">
        <w:rPr>
          <w:rFonts w:ascii="Times New Roman" w:hAnsi="Times New Roman" w:cs="Times New Roman"/>
          <w:sz w:val="24"/>
          <w:szCs w:val="24"/>
          <w:lang w:val="ru-RU"/>
        </w:rPr>
        <w:t>Фонд оплати прац</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 xml:space="preserve"> за зв</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тний пер</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од – 739.80 тис. грн.</w:t>
      </w:r>
    </w:p>
    <w:p w14:paraId="71315212" w14:textId="77777777" w:rsidR="00A8329F" w:rsidRPr="00A8329F" w:rsidRDefault="00A8329F" w:rsidP="00A8329F">
      <w:pPr>
        <w:widowControl w:val="0"/>
        <w:autoSpaceDE w:val="0"/>
        <w:autoSpaceDN w:val="0"/>
        <w:adjustRightInd w:val="0"/>
        <w:spacing w:after="0" w:line="240" w:lineRule="auto"/>
        <w:jc w:val="both"/>
        <w:rPr>
          <w:rFonts w:ascii="Times New Roman" w:hAnsi="Times New Roman" w:cs="Times New Roman"/>
          <w:sz w:val="24"/>
          <w:szCs w:val="24"/>
          <w:lang w:val="ru-RU"/>
        </w:rPr>
      </w:pPr>
      <w:r w:rsidRPr="00A8329F">
        <w:rPr>
          <w:rFonts w:ascii="Times New Roman" w:hAnsi="Times New Roman" w:cs="Times New Roman"/>
          <w:sz w:val="24"/>
          <w:szCs w:val="24"/>
          <w:lang w:val="ru-RU"/>
        </w:rPr>
        <w:t>Відомості про зміни фонду оплати прац</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 xml:space="preserve"> пор</w:t>
      </w:r>
      <w:r w:rsidRPr="00A8329F">
        <w:rPr>
          <w:rFonts w:ascii="Times New Roman" w:hAnsi="Times New Roman" w:cs="Times New Roman"/>
          <w:sz w:val="24"/>
          <w:szCs w:val="24"/>
        </w:rPr>
        <w:t>i</w:t>
      </w:r>
      <w:r w:rsidRPr="00A8329F">
        <w:rPr>
          <w:rFonts w:ascii="Times New Roman" w:hAnsi="Times New Roman" w:cs="Times New Roman"/>
          <w:sz w:val="24"/>
          <w:szCs w:val="24"/>
          <w:lang w:val="ru-RU"/>
        </w:rPr>
        <w:t>вняно з 2018 роком відсутні.</w:t>
      </w:r>
    </w:p>
    <w:p w14:paraId="0C2663DE" w14:textId="77777777" w:rsidR="00A8329F" w:rsidRPr="00A8329F" w:rsidRDefault="00A8329F" w:rsidP="00A8329F">
      <w:pPr>
        <w:pStyle w:val="Ch6"/>
        <w:suppressAutoHyphens/>
        <w:spacing w:line="240" w:lineRule="auto"/>
        <w:rPr>
          <w:rFonts w:ascii="Times New Roman" w:hAnsi="Times New Roman" w:cs="Times New Roman"/>
          <w:w w:val="100"/>
          <w:sz w:val="24"/>
          <w:szCs w:val="24"/>
          <w:highlight w:val="yellow"/>
        </w:rPr>
      </w:pPr>
    </w:p>
    <w:p w14:paraId="37D201B5"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15. Будь-які пропозиції щодо реорганізації з боку третіх осіб, що мали місце протягом звітного періоду, умови та результати цих пропозицій.</w:t>
      </w:r>
    </w:p>
    <w:p w14:paraId="0E98503A"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Пропозицiї щодо реорганiзацiї з боку третiх осiб вiдсутнi.</w:t>
      </w:r>
    </w:p>
    <w:p w14:paraId="044A81E3"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p>
    <w:p w14:paraId="39659983" w14:textId="77777777" w:rsidR="00A8329F" w:rsidRPr="00A8329F" w:rsidRDefault="00A8329F" w:rsidP="00A8329F">
      <w:pPr>
        <w:pStyle w:val="Ch6"/>
        <w:suppressAutoHyphens/>
        <w:spacing w:line="240" w:lineRule="auto"/>
        <w:rPr>
          <w:rFonts w:ascii="Times New Roman" w:hAnsi="Times New Roman" w:cs="Times New Roman"/>
          <w:w w:val="100"/>
          <w:sz w:val="24"/>
          <w:szCs w:val="24"/>
        </w:rPr>
      </w:pPr>
      <w:r w:rsidRPr="00A8329F">
        <w:rPr>
          <w:rFonts w:ascii="Times New Roman" w:hAnsi="Times New Roman" w:cs="Times New Roman"/>
          <w:w w:val="100"/>
          <w:sz w:val="24"/>
          <w:szCs w:val="24"/>
        </w:rPr>
        <w:t>16. Інша інформація, яка може бути істотною для оцінки стейкхолдерами фінансового стану та результатів діяльності особи.</w:t>
      </w:r>
    </w:p>
    <w:p w14:paraId="09BF0B56" w14:textId="77777777" w:rsidR="00A8329F" w:rsidRPr="00A8329F" w:rsidRDefault="00A8329F" w:rsidP="00A8329F">
      <w:pPr>
        <w:pStyle w:val="Ch6"/>
        <w:suppressAutoHyphens/>
        <w:spacing w:line="240" w:lineRule="auto"/>
        <w:rPr>
          <w:rFonts w:ascii="Times New Roman" w:hAnsi="Times New Roman" w:cs="Times New Roman"/>
          <w:w w:val="100"/>
          <w:sz w:val="24"/>
          <w:szCs w:val="24"/>
          <w:highlight w:val="yellow"/>
        </w:rPr>
      </w:pPr>
      <w:r w:rsidRPr="00A8329F">
        <w:rPr>
          <w:rFonts w:ascii="Times New Roman" w:hAnsi="Times New Roman" w:cs="Times New Roman"/>
          <w:w w:val="100"/>
          <w:sz w:val="24"/>
          <w:szCs w:val="24"/>
        </w:rPr>
        <w:t>З iншою iнформацiєю, яка може бути iстотною для оцiнки фiнансового стану та результатiв дiяльностi Товариства, стейкхолдери можуть ознайомитись на сайтi Товариства за посиланням https://primorskayawep.dtek.com/information.</w:t>
      </w:r>
    </w:p>
    <w:p w14:paraId="0122A66E" w14:textId="77777777" w:rsidR="00A8329F" w:rsidRDefault="00A8329F" w:rsidP="00A8329F">
      <w:pPr>
        <w:pStyle w:val="Ch6"/>
        <w:suppressAutoHyphens/>
        <w:spacing w:line="240" w:lineRule="auto"/>
        <w:rPr>
          <w:rFonts w:ascii="Times New Roman" w:hAnsi="Times New Roman" w:cs="Times New Roman"/>
          <w:w w:val="100"/>
          <w:sz w:val="24"/>
          <w:szCs w:val="24"/>
          <w:highlight w:val="yellow"/>
        </w:rPr>
      </w:pPr>
    </w:p>
    <w:p w14:paraId="6A72C997" w14:textId="50AC9114" w:rsidR="00A8329F" w:rsidRDefault="00A8329F">
      <w:pPr>
        <w:widowControl w:val="0"/>
        <w:autoSpaceDE w:val="0"/>
        <w:autoSpaceDN w:val="0"/>
        <w:adjustRightInd w:val="0"/>
        <w:spacing w:after="0" w:line="240" w:lineRule="auto"/>
        <w:rPr>
          <w:rFonts w:ascii="Times New Roman CYR" w:hAnsi="Times New Roman CYR" w:cs="Times New Roman CYR"/>
          <w:sz w:val="24"/>
          <w:szCs w:val="24"/>
        </w:rPr>
      </w:pPr>
    </w:p>
    <w:p w14:paraId="65E34073" w14:textId="77777777" w:rsidR="00A22CC6" w:rsidRDefault="002E79D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A22CC6" w14:paraId="30779A2B" w14:textId="77777777">
        <w:trPr>
          <w:trHeight w:val="200"/>
        </w:trPr>
        <w:tc>
          <w:tcPr>
            <w:tcW w:w="3155" w:type="dxa"/>
            <w:tcBorders>
              <w:top w:val="single" w:sz="6" w:space="0" w:color="auto"/>
              <w:bottom w:val="single" w:sz="6" w:space="0" w:color="auto"/>
              <w:right w:val="single" w:sz="6" w:space="0" w:color="auto"/>
            </w:tcBorders>
            <w:vAlign w:val="center"/>
          </w:tcPr>
          <w:p w14:paraId="5A2C5A9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729B2E8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4655310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14:paraId="4D4601A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14:paraId="11BA3B0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закінчення строку дії ліцензії (за наявності)</w:t>
            </w:r>
          </w:p>
        </w:tc>
      </w:tr>
      <w:tr w:rsidR="00A22CC6" w14:paraId="30795CD0" w14:textId="77777777">
        <w:trPr>
          <w:trHeight w:val="200"/>
        </w:trPr>
        <w:tc>
          <w:tcPr>
            <w:tcW w:w="3155" w:type="dxa"/>
            <w:tcBorders>
              <w:top w:val="single" w:sz="6" w:space="0" w:color="auto"/>
              <w:bottom w:val="single" w:sz="6" w:space="0" w:color="auto"/>
              <w:right w:val="single" w:sz="6" w:space="0" w:color="auto"/>
            </w:tcBorders>
            <w:vAlign w:val="center"/>
          </w:tcPr>
          <w:p w14:paraId="77622B8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14:paraId="0C2DA87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14:paraId="4EA410B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14:paraId="07229E5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14:paraId="56204EB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A22CC6" w14:paraId="1873390E" w14:textId="77777777">
        <w:trPr>
          <w:trHeight w:val="200"/>
        </w:trPr>
        <w:tc>
          <w:tcPr>
            <w:tcW w:w="3155" w:type="dxa"/>
            <w:tcBorders>
              <w:top w:val="single" w:sz="6" w:space="0" w:color="auto"/>
              <w:bottom w:val="single" w:sz="6" w:space="0" w:color="auto"/>
              <w:right w:val="single" w:sz="6" w:space="0" w:color="auto"/>
            </w:tcBorders>
          </w:tcPr>
          <w:p w14:paraId="3AEA5B3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Виробництво електричної енергiї</w:t>
            </w:r>
          </w:p>
        </w:tc>
        <w:tc>
          <w:tcPr>
            <w:tcW w:w="1500" w:type="dxa"/>
            <w:tcBorders>
              <w:top w:val="single" w:sz="6" w:space="0" w:color="auto"/>
              <w:left w:val="single" w:sz="6" w:space="0" w:color="auto"/>
              <w:bottom w:val="single" w:sz="6" w:space="0" w:color="auto"/>
              <w:right w:val="single" w:sz="6" w:space="0" w:color="auto"/>
            </w:tcBorders>
          </w:tcPr>
          <w:p w14:paraId="4BBA745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183</w:t>
            </w:r>
          </w:p>
        </w:tc>
        <w:tc>
          <w:tcPr>
            <w:tcW w:w="1065" w:type="dxa"/>
            <w:tcBorders>
              <w:top w:val="single" w:sz="6" w:space="0" w:color="auto"/>
              <w:left w:val="single" w:sz="6" w:space="0" w:color="auto"/>
              <w:bottom w:val="single" w:sz="6" w:space="0" w:color="auto"/>
              <w:right w:val="single" w:sz="6" w:space="0" w:color="auto"/>
            </w:tcBorders>
          </w:tcPr>
          <w:p w14:paraId="4B0F321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12.02.2019</w:t>
            </w:r>
          </w:p>
        </w:tc>
        <w:tc>
          <w:tcPr>
            <w:tcW w:w="3000" w:type="dxa"/>
            <w:tcBorders>
              <w:top w:val="single" w:sz="6" w:space="0" w:color="auto"/>
              <w:left w:val="single" w:sz="6" w:space="0" w:color="auto"/>
              <w:bottom w:val="single" w:sz="6" w:space="0" w:color="auto"/>
              <w:right w:val="single" w:sz="6" w:space="0" w:color="auto"/>
            </w:tcBorders>
          </w:tcPr>
          <w:p w14:paraId="21022E9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що здiйснює державне регулювання у сферах енергетики та комунальних послуг</w:t>
            </w:r>
          </w:p>
        </w:tc>
        <w:tc>
          <w:tcPr>
            <w:tcW w:w="1200" w:type="dxa"/>
            <w:tcBorders>
              <w:top w:val="single" w:sz="6" w:space="0" w:color="auto"/>
              <w:left w:val="single" w:sz="6" w:space="0" w:color="auto"/>
              <w:bottom w:val="single" w:sz="6" w:space="0" w:color="auto"/>
            </w:tcBorders>
          </w:tcPr>
          <w:p w14:paraId="6BC24F90"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bl>
    <w:p w14:paraId="17609DBD"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7090125B" w14:textId="77777777" w:rsidR="00A22CC6" w:rsidRDefault="002E79D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A22CC6" w14:paraId="371B3996" w14:textId="77777777">
        <w:trPr>
          <w:trHeight w:val="200"/>
        </w:trPr>
        <w:tc>
          <w:tcPr>
            <w:tcW w:w="3058" w:type="dxa"/>
            <w:vMerge w:val="restart"/>
            <w:tcBorders>
              <w:top w:val="single" w:sz="6" w:space="0" w:color="auto"/>
              <w:bottom w:val="single" w:sz="6" w:space="0" w:color="auto"/>
              <w:right w:val="single" w:sz="6" w:space="0" w:color="auto"/>
            </w:tcBorders>
            <w:vAlign w:val="center"/>
          </w:tcPr>
          <w:p w14:paraId="621D1DD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120E0FB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407E37E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14:paraId="4532560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A22CC6" w14:paraId="6F935ED7" w14:textId="77777777">
        <w:trPr>
          <w:trHeight w:val="200"/>
        </w:trPr>
        <w:tc>
          <w:tcPr>
            <w:tcW w:w="3058" w:type="dxa"/>
            <w:vMerge/>
            <w:tcBorders>
              <w:top w:val="single" w:sz="6" w:space="0" w:color="auto"/>
              <w:bottom w:val="single" w:sz="6" w:space="0" w:color="auto"/>
              <w:right w:val="single" w:sz="6" w:space="0" w:color="auto"/>
            </w:tcBorders>
            <w:vAlign w:val="center"/>
          </w:tcPr>
          <w:p w14:paraId="2A7D10AD"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14:paraId="1AF586E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58442AE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4A2E862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75DC924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29E3A18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14:paraId="1CB890B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A22CC6" w14:paraId="64F68C5B" w14:textId="77777777">
        <w:trPr>
          <w:trHeight w:val="200"/>
        </w:trPr>
        <w:tc>
          <w:tcPr>
            <w:tcW w:w="3058" w:type="dxa"/>
            <w:tcBorders>
              <w:top w:val="single" w:sz="6" w:space="0" w:color="auto"/>
              <w:bottom w:val="single" w:sz="6" w:space="0" w:color="auto"/>
              <w:right w:val="single" w:sz="6" w:space="0" w:color="auto"/>
            </w:tcBorders>
            <w:vAlign w:val="center"/>
          </w:tcPr>
          <w:p w14:paraId="03AA531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3841A1D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2 460</w:t>
            </w:r>
          </w:p>
        </w:tc>
        <w:tc>
          <w:tcPr>
            <w:tcW w:w="1080" w:type="dxa"/>
            <w:tcBorders>
              <w:top w:val="single" w:sz="6" w:space="0" w:color="auto"/>
              <w:left w:val="single" w:sz="6" w:space="0" w:color="auto"/>
              <w:bottom w:val="single" w:sz="6" w:space="0" w:color="auto"/>
              <w:right w:val="single" w:sz="6" w:space="0" w:color="auto"/>
            </w:tcBorders>
            <w:vAlign w:val="center"/>
          </w:tcPr>
          <w:p w14:paraId="48EAC02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3 668 714</w:t>
            </w:r>
          </w:p>
        </w:tc>
        <w:tc>
          <w:tcPr>
            <w:tcW w:w="1260" w:type="dxa"/>
            <w:tcBorders>
              <w:top w:val="single" w:sz="6" w:space="0" w:color="auto"/>
              <w:left w:val="single" w:sz="6" w:space="0" w:color="auto"/>
              <w:bottom w:val="single" w:sz="6" w:space="0" w:color="auto"/>
              <w:right w:val="single" w:sz="6" w:space="0" w:color="auto"/>
            </w:tcBorders>
            <w:vAlign w:val="center"/>
          </w:tcPr>
          <w:p w14:paraId="70DB369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4CB350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2BEEBB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2 460</w:t>
            </w:r>
          </w:p>
        </w:tc>
        <w:tc>
          <w:tcPr>
            <w:tcW w:w="1082" w:type="dxa"/>
            <w:tcBorders>
              <w:top w:val="single" w:sz="6" w:space="0" w:color="auto"/>
              <w:left w:val="single" w:sz="6" w:space="0" w:color="auto"/>
              <w:bottom w:val="single" w:sz="6" w:space="0" w:color="auto"/>
            </w:tcBorders>
            <w:vAlign w:val="center"/>
          </w:tcPr>
          <w:p w14:paraId="1164D97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3 668 714</w:t>
            </w:r>
          </w:p>
        </w:tc>
      </w:tr>
      <w:tr w:rsidR="00A22CC6" w14:paraId="3DB943FF" w14:textId="77777777">
        <w:trPr>
          <w:trHeight w:val="200"/>
        </w:trPr>
        <w:tc>
          <w:tcPr>
            <w:tcW w:w="3058" w:type="dxa"/>
            <w:tcBorders>
              <w:top w:val="single" w:sz="6" w:space="0" w:color="auto"/>
              <w:bottom w:val="single" w:sz="6" w:space="0" w:color="auto"/>
              <w:right w:val="single" w:sz="6" w:space="0" w:color="auto"/>
            </w:tcBorders>
            <w:vAlign w:val="center"/>
          </w:tcPr>
          <w:p w14:paraId="617363C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22C70E7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809</w:t>
            </w:r>
          </w:p>
        </w:tc>
        <w:tc>
          <w:tcPr>
            <w:tcW w:w="1080" w:type="dxa"/>
            <w:tcBorders>
              <w:top w:val="single" w:sz="6" w:space="0" w:color="auto"/>
              <w:left w:val="single" w:sz="6" w:space="0" w:color="auto"/>
              <w:bottom w:val="single" w:sz="6" w:space="0" w:color="auto"/>
              <w:right w:val="single" w:sz="6" w:space="0" w:color="auto"/>
            </w:tcBorders>
            <w:vAlign w:val="center"/>
          </w:tcPr>
          <w:p w14:paraId="4983219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242 011</w:t>
            </w:r>
          </w:p>
        </w:tc>
        <w:tc>
          <w:tcPr>
            <w:tcW w:w="1260" w:type="dxa"/>
            <w:tcBorders>
              <w:top w:val="single" w:sz="6" w:space="0" w:color="auto"/>
              <w:left w:val="single" w:sz="6" w:space="0" w:color="auto"/>
              <w:bottom w:val="single" w:sz="6" w:space="0" w:color="auto"/>
              <w:right w:val="single" w:sz="6" w:space="0" w:color="auto"/>
            </w:tcBorders>
            <w:vAlign w:val="center"/>
          </w:tcPr>
          <w:p w14:paraId="46AD157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91E68F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EAE0F5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809</w:t>
            </w:r>
          </w:p>
        </w:tc>
        <w:tc>
          <w:tcPr>
            <w:tcW w:w="1082" w:type="dxa"/>
            <w:tcBorders>
              <w:top w:val="single" w:sz="6" w:space="0" w:color="auto"/>
              <w:left w:val="single" w:sz="6" w:space="0" w:color="auto"/>
              <w:bottom w:val="single" w:sz="6" w:space="0" w:color="auto"/>
            </w:tcBorders>
            <w:vAlign w:val="center"/>
          </w:tcPr>
          <w:p w14:paraId="16906D2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242 011</w:t>
            </w:r>
          </w:p>
        </w:tc>
      </w:tr>
      <w:tr w:rsidR="00A22CC6" w14:paraId="4DC882DE" w14:textId="77777777">
        <w:trPr>
          <w:trHeight w:val="200"/>
        </w:trPr>
        <w:tc>
          <w:tcPr>
            <w:tcW w:w="3058" w:type="dxa"/>
            <w:tcBorders>
              <w:top w:val="single" w:sz="6" w:space="0" w:color="auto"/>
              <w:bottom w:val="single" w:sz="6" w:space="0" w:color="auto"/>
              <w:right w:val="single" w:sz="6" w:space="0" w:color="auto"/>
            </w:tcBorders>
            <w:vAlign w:val="center"/>
          </w:tcPr>
          <w:p w14:paraId="07724FA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47666E1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w:t>
            </w:r>
          </w:p>
        </w:tc>
        <w:tc>
          <w:tcPr>
            <w:tcW w:w="1080" w:type="dxa"/>
            <w:tcBorders>
              <w:top w:val="single" w:sz="6" w:space="0" w:color="auto"/>
              <w:left w:val="single" w:sz="6" w:space="0" w:color="auto"/>
              <w:bottom w:val="single" w:sz="6" w:space="0" w:color="auto"/>
              <w:right w:val="single" w:sz="6" w:space="0" w:color="auto"/>
            </w:tcBorders>
            <w:vAlign w:val="center"/>
          </w:tcPr>
          <w:p w14:paraId="3F9B546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3 416 81</w:t>
            </w:r>
            <w:r>
              <w:rPr>
                <w:rFonts w:ascii="Times New Roman CYR" w:hAnsi="Times New Roman CYR" w:cs="Times New Roman CYR"/>
              </w:rPr>
              <w:lastRenderedPageBreak/>
              <w:t>9</w:t>
            </w:r>
          </w:p>
        </w:tc>
        <w:tc>
          <w:tcPr>
            <w:tcW w:w="1260" w:type="dxa"/>
            <w:tcBorders>
              <w:top w:val="single" w:sz="6" w:space="0" w:color="auto"/>
              <w:left w:val="single" w:sz="6" w:space="0" w:color="auto"/>
              <w:bottom w:val="single" w:sz="6" w:space="0" w:color="auto"/>
              <w:right w:val="single" w:sz="6" w:space="0" w:color="auto"/>
            </w:tcBorders>
            <w:vAlign w:val="center"/>
          </w:tcPr>
          <w:p w14:paraId="4502F08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0</w:t>
            </w:r>
          </w:p>
        </w:tc>
        <w:tc>
          <w:tcPr>
            <w:tcW w:w="1080" w:type="dxa"/>
            <w:tcBorders>
              <w:top w:val="single" w:sz="6" w:space="0" w:color="auto"/>
              <w:left w:val="single" w:sz="6" w:space="0" w:color="auto"/>
              <w:bottom w:val="single" w:sz="6" w:space="0" w:color="auto"/>
              <w:right w:val="single" w:sz="6" w:space="0" w:color="auto"/>
            </w:tcBorders>
            <w:vAlign w:val="center"/>
          </w:tcPr>
          <w:p w14:paraId="1CD157F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6283CB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w:t>
            </w:r>
          </w:p>
        </w:tc>
        <w:tc>
          <w:tcPr>
            <w:tcW w:w="1082" w:type="dxa"/>
            <w:tcBorders>
              <w:top w:val="single" w:sz="6" w:space="0" w:color="auto"/>
              <w:left w:val="single" w:sz="6" w:space="0" w:color="auto"/>
              <w:bottom w:val="single" w:sz="6" w:space="0" w:color="auto"/>
            </w:tcBorders>
            <w:vAlign w:val="center"/>
          </w:tcPr>
          <w:p w14:paraId="70AD920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3 416 81</w:t>
            </w:r>
            <w:r>
              <w:rPr>
                <w:rFonts w:ascii="Times New Roman CYR" w:hAnsi="Times New Roman CYR" w:cs="Times New Roman CYR"/>
              </w:rPr>
              <w:lastRenderedPageBreak/>
              <w:t>9</w:t>
            </w:r>
          </w:p>
        </w:tc>
      </w:tr>
      <w:tr w:rsidR="00A22CC6" w14:paraId="25DF99E6" w14:textId="77777777">
        <w:trPr>
          <w:trHeight w:val="200"/>
        </w:trPr>
        <w:tc>
          <w:tcPr>
            <w:tcW w:w="3058" w:type="dxa"/>
            <w:tcBorders>
              <w:top w:val="single" w:sz="6" w:space="0" w:color="auto"/>
              <w:bottom w:val="single" w:sz="6" w:space="0" w:color="auto"/>
              <w:right w:val="single" w:sz="6" w:space="0" w:color="auto"/>
            </w:tcBorders>
            <w:vAlign w:val="center"/>
          </w:tcPr>
          <w:p w14:paraId="2051549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6B270BC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1 551</w:t>
            </w:r>
          </w:p>
        </w:tc>
        <w:tc>
          <w:tcPr>
            <w:tcW w:w="1080" w:type="dxa"/>
            <w:tcBorders>
              <w:top w:val="single" w:sz="6" w:space="0" w:color="auto"/>
              <w:left w:val="single" w:sz="6" w:space="0" w:color="auto"/>
              <w:bottom w:val="single" w:sz="6" w:space="0" w:color="auto"/>
              <w:right w:val="single" w:sz="6" w:space="0" w:color="auto"/>
            </w:tcBorders>
            <w:vAlign w:val="center"/>
          </w:tcPr>
          <w:p w14:paraId="53FCCDB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5 052</w:t>
            </w:r>
          </w:p>
        </w:tc>
        <w:tc>
          <w:tcPr>
            <w:tcW w:w="1260" w:type="dxa"/>
            <w:tcBorders>
              <w:top w:val="single" w:sz="6" w:space="0" w:color="auto"/>
              <w:left w:val="single" w:sz="6" w:space="0" w:color="auto"/>
              <w:bottom w:val="single" w:sz="6" w:space="0" w:color="auto"/>
              <w:right w:val="single" w:sz="6" w:space="0" w:color="auto"/>
            </w:tcBorders>
            <w:vAlign w:val="center"/>
          </w:tcPr>
          <w:p w14:paraId="246C539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ACEF86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11D7F7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1 551</w:t>
            </w:r>
          </w:p>
        </w:tc>
        <w:tc>
          <w:tcPr>
            <w:tcW w:w="1082" w:type="dxa"/>
            <w:tcBorders>
              <w:top w:val="single" w:sz="6" w:space="0" w:color="auto"/>
              <w:left w:val="single" w:sz="6" w:space="0" w:color="auto"/>
              <w:bottom w:val="single" w:sz="6" w:space="0" w:color="auto"/>
            </w:tcBorders>
            <w:vAlign w:val="center"/>
          </w:tcPr>
          <w:p w14:paraId="03B084B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5 052</w:t>
            </w:r>
          </w:p>
        </w:tc>
      </w:tr>
      <w:tr w:rsidR="00A22CC6" w14:paraId="48066FFE" w14:textId="77777777">
        <w:trPr>
          <w:trHeight w:val="200"/>
        </w:trPr>
        <w:tc>
          <w:tcPr>
            <w:tcW w:w="3058" w:type="dxa"/>
            <w:tcBorders>
              <w:top w:val="single" w:sz="6" w:space="0" w:color="auto"/>
              <w:bottom w:val="single" w:sz="6" w:space="0" w:color="auto"/>
              <w:right w:val="single" w:sz="6" w:space="0" w:color="auto"/>
            </w:tcBorders>
            <w:vAlign w:val="center"/>
          </w:tcPr>
          <w:p w14:paraId="0E1FE25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783B495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1579AD1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7F1B8B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F477C1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470B99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338D1FB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3EDEE954" w14:textId="77777777">
        <w:trPr>
          <w:trHeight w:val="200"/>
        </w:trPr>
        <w:tc>
          <w:tcPr>
            <w:tcW w:w="3058" w:type="dxa"/>
            <w:tcBorders>
              <w:top w:val="single" w:sz="6" w:space="0" w:color="auto"/>
              <w:bottom w:val="single" w:sz="6" w:space="0" w:color="auto"/>
              <w:right w:val="single" w:sz="6" w:space="0" w:color="auto"/>
            </w:tcBorders>
            <w:vAlign w:val="center"/>
          </w:tcPr>
          <w:p w14:paraId="3A034C2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2B8E193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w:t>
            </w:r>
          </w:p>
        </w:tc>
        <w:tc>
          <w:tcPr>
            <w:tcW w:w="1080" w:type="dxa"/>
            <w:tcBorders>
              <w:top w:val="single" w:sz="6" w:space="0" w:color="auto"/>
              <w:left w:val="single" w:sz="6" w:space="0" w:color="auto"/>
              <w:bottom w:val="single" w:sz="6" w:space="0" w:color="auto"/>
              <w:right w:val="single" w:sz="6" w:space="0" w:color="auto"/>
            </w:tcBorders>
            <w:vAlign w:val="center"/>
          </w:tcPr>
          <w:p w14:paraId="056A15A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4 832</w:t>
            </w:r>
          </w:p>
        </w:tc>
        <w:tc>
          <w:tcPr>
            <w:tcW w:w="1260" w:type="dxa"/>
            <w:tcBorders>
              <w:top w:val="single" w:sz="6" w:space="0" w:color="auto"/>
              <w:left w:val="single" w:sz="6" w:space="0" w:color="auto"/>
              <w:bottom w:val="single" w:sz="6" w:space="0" w:color="auto"/>
              <w:right w:val="single" w:sz="6" w:space="0" w:color="auto"/>
            </w:tcBorders>
            <w:vAlign w:val="center"/>
          </w:tcPr>
          <w:p w14:paraId="51CE0DE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8F8F78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23D5D0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w:t>
            </w:r>
          </w:p>
        </w:tc>
        <w:tc>
          <w:tcPr>
            <w:tcW w:w="1082" w:type="dxa"/>
            <w:tcBorders>
              <w:top w:val="single" w:sz="6" w:space="0" w:color="auto"/>
              <w:left w:val="single" w:sz="6" w:space="0" w:color="auto"/>
              <w:bottom w:val="single" w:sz="6" w:space="0" w:color="auto"/>
            </w:tcBorders>
            <w:vAlign w:val="center"/>
          </w:tcPr>
          <w:p w14:paraId="77276F1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4 832</w:t>
            </w:r>
          </w:p>
        </w:tc>
      </w:tr>
      <w:tr w:rsidR="00A22CC6" w14:paraId="71F30840" w14:textId="77777777">
        <w:trPr>
          <w:trHeight w:val="200"/>
        </w:trPr>
        <w:tc>
          <w:tcPr>
            <w:tcW w:w="3058" w:type="dxa"/>
            <w:tcBorders>
              <w:top w:val="single" w:sz="6" w:space="0" w:color="auto"/>
              <w:bottom w:val="single" w:sz="6" w:space="0" w:color="auto"/>
              <w:right w:val="single" w:sz="6" w:space="0" w:color="auto"/>
            </w:tcBorders>
            <w:vAlign w:val="center"/>
          </w:tcPr>
          <w:p w14:paraId="08AA191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0091CF4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4C92ED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517688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E1176F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F0E4BA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3279490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0CB26AF" w14:textId="77777777">
        <w:trPr>
          <w:trHeight w:val="200"/>
        </w:trPr>
        <w:tc>
          <w:tcPr>
            <w:tcW w:w="3058" w:type="dxa"/>
            <w:tcBorders>
              <w:top w:val="single" w:sz="6" w:space="0" w:color="auto"/>
              <w:bottom w:val="single" w:sz="6" w:space="0" w:color="auto"/>
              <w:right w:val="single" w:sz="6" w:space="0" w:color="auto"/>
            </w:tcBorders>
            <w:vAlign w:val="center"/>
          </w:tcPr>
          <w:p w14:paraId="13906B6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2673F98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A39482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290CC6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7FEE1B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825EFD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126ED41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7D2CC69B" w14:textId="77777777">
        <w:trPr>
          <w:trHeight w:val="200"/>
        </w:trPr>
        <w:tc>
          <w:tcPr>
            <w:tcW w:w="3058" w:type="dxa"/>
            <w:tcBorders>
              <w:top w:val="single" w:sz="6" w:space="0" w:color="auto"/>
              <w:bottom w:val="single" w:sz="6" w:space="0" w:color="auto"/>
              <w:right w:val="single" w:sz="6" w:space="0" w:color="auto"/>
            </w:tcBorders>
            <w:vAlign w:val="center"/>
          </w:tcPr>
          <w:p w14:paraId="4C97E77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7A9846B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EDD4C3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AC2D33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F2EE0D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4757B5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1A09988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4D9B928" w14:textId="77777777">
        <w:trPr>
          <w:trHeight w:val="200"/>
        </w:trPr>
        <w:tc>
          <w:tcPr>
            <w:tcW w:w="3058" w:type="dxa"/>
            <w:tcBorders>
              <w:top w:val="single" w:sz="6" w:space="0" w:color="auto"/>
              <w:bottom w:val="single" w:sz="6" w:space="0" w:color="auto"/>
              <w:right w:val="single" w:sz="6" w:space="0" w:color="auto"/>
            </w:tcBorders>
            <w:vAlign w:val="center"/>
          </w:tcPr>
          <w:p w14:paraId="39CC338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69E1886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0C3AA06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0283FB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322624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921C44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5F73498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58F5D06E" w14:textId="77777777">
        <w:trPr>
          <w:trHeight w:val="200"/>
        </w:trPr>
        <w:tc>
          <w:tcPr>
            <w:tcW w:w="3058" w:type="dxa"/>
            <w:tcBorders>
              <w:top w:val="single" w:sz="6" w:space="0" w:color="auto"/>
              <w:bottom w:val="single" w:sz="6" w:space="0" w:color="auto"/>
              <w:right w:val="single" w:sz="6" w:space="0" w:color="auto"/>
            </w:tcBorders>
            <w:vAlign w:val="center"/>
          </w:tcPr>
          <w:p w14:paraId="0FA114F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31AD1A1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8CFF66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D2D5AE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10066A8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1317F8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42F5562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1B60F3B6" w14:textId="77777777">
        <w:trPr>
          <w:trHeight w:val="200"/>
        </w:trPr>
        <w:tc>
          <w:tcPr>
            <w:tcW w:w="3058" w:type="dxa"/>
            <w:tcBorders>
              <w:top w:val="single" w:sz="6" w:space="0" w:color="auto"/>
              <w:bottom w:val="single" w:sz="6" w:space="0" w:color="auto"/>
              <w:right w:val="single" w:sz="6" w:space="0" w:color="auto"/>
            </w:tcBorders>
            <w:vAlign w:val="center"/>
          </w:tcPr>
          <w:p w14:paraId="6949FEC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56BEF01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60D116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E62341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8768C0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6E6279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4689467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1FFDFF40" w14:textId="77777777">
        <w:trPr>
          <w:trHeight w:val="200"/>
        </w:trPr>
        <w:tc>
          <w:tcPr>
            <w:tcW w:w="3058" w:type="dxa"/>
            <w:tcBorders>
              <w:top w:val="single" w:sz="6" w:space="0" w:color="auto"/>
              <w:bottom w:val="single" w:sz="6" w:space="0" w:color="auto"/>
              <w:right w:val="single" w:sz="6" w:space="0" w:color="auto"/>
            </w:tcBorders>
            <w:vAlign w:val="center"/>
          </w:tcPr>
          <w:p w14:paraId="7172549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4A24565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F11ED1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DC1C49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D9F3C3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0D579F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14:paraId="28B417B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20B0522E" w14:textId="77777777">
        <w:trPr>
          <w:trHeight w:val="200"/>
        </w:trPr>
        <w:tc>
          <w:tcPr>
            <w:tcW w:w="3058" w:type="dxa"/>
            <w:tcBorders>
              <w:top w:val="single" w:sz="6" w:space="0" w:color="auto"/>
              <w:bottom w:val="single" w:sz="6" w:space="0" w:color="auto"/>
              <w:right w:val="single" w:sz="6" w:space="0" w:color="auto"/>
            </w:tcBorders>
            <w:vAlign w:val="center"/>
          </w:tcPr>
          <w:p w14:paraId="6E36103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2B180EC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2 460</w:t>
            </w:r>
          </w:p>
        </w:tc>
        <w:tc>
          <w:tcPr>
            <w:tcW w:w="1080" w:type="dxa"/>
            <w:tcBorders>
              <w:top w:val="single" w:sz="6" w:space="0" w:color="auto"/>
              <w:left w:val="single" w:sz="6" w:space="0" w:color="auto"/>
              <w:bottom w:val="single" w:sz="6" w:space="0" w:color="auto"/>
              <w:right w:val="single" w:sz="6" w:space="0" w:color="auto"/>
            </w:tcBorders>
            <w:vAlign w:val="center"/>
          </w:tcPr>
          <w:p w14:paraId="54FACBC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3 668 714</w:t>
            </w:r>
          </w:p>
        </w:tc>
        <w:tc>
          <w:tcPr>
            <w:tcW w:w="1260" w:type="dxa"/>
            <w:tcBorders>
              <w:top w:val="single" w:sz="6" w:space="0" w:color="auto"/>
              <w:left w:val="single" w:sz="6" w:space="0" w:color="auto"/>
              <w:bottom w:val="single" w:sz="6" w:space="0" w:color="auto"/>
              <w:right w:val="single" w:sz="6" w:space="0" w:color="auto"/>
            </w:tcBorders>
            <w:vAlign w:val="center"/>
          </w:tcPr>
          <w:p w14:paraId="34680D3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16D10B1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CA27B9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2 460</w:t>
            </w:r>
          </w:p>
        </w:tc>
        <w:tc>
          <w:tcPr>
            <w:tcW w:w="1082" w:type="dxa"/>
            <w:tcBorders>
              <w:top w:val="single" w:sz="6" w:space="0" w:color="auto"/>
              <w:left w:val="single" w:sz="6" w:space="0" w:color="auto"/>
              <w:bottom w:val="single" w:sz="6" w:space="0" w:color="auto"/>
            </w:tcBorders>
            <w:vAlign w:val="center"/>
          </w:tcPr>
          <w:p w14:paraId="306B553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3 668 714</w:t>
            </w:r>
          </w:p>
        </w:tc>
      </w:tr>
      <w:tr w:rsidR="00A22CC6" w14:paraId="7506365F" w14:textId="77777777">
        <w:trPr>
          <w:trHeight w:val="200"/>
        </w:trPr>
        <w:tc>
          <w:tcPr>
            <w:tcW w:w="3058" w:type="dxa"/>
            <w:tcBorders>
              <w:top w:val="single" w:sz="6" w:space="0" w:color="auto"/>
              <w:bottom w:val="single" w:sz="6" w:space="0" w:color="auto"/>
              <w:right w:val="single" w:sz="6" w:space="0" w:color="auto"/>
            </w:tcBorders>
          </w:tcPr>
          <w:p w14:paraId="274D819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14:paraId="637106EC"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Строки користування основними засобами:</w:t>
            </w:r>
            <w:r>
              <w:rPr>
                <w:rFonts w:ascii="Times New Roman CYR" w:hAnsi="Times New Roman CYR" w:cs="Times New Roman CYR"/>
              </w:rPr>
              <w:tab/>
            </w:r>
            <w:r>
              <w:rPr>
                <w:rFonts w:ascii="Times New Roman CYR" w:hAnsi="Times New Roman CYR" w:cs="Times New Roman CYR"/>
              </w:rPr>
              <w:tab/>
            </w:r>
          </w:p>
          <w:p w14:paraId="022364C1"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1)Будiвлi та споруди - 50 рокiв;</w:t>
            </w:r>
            <w:r>
              <w:rPr>
                <w:rFonts w:ascii="Times New Roman CYR" w:hAnsi="Times New Roman CYR" w:cs="Times New Roman CYR"/>
              </w:rPr>
              <w:tab/>
            </w:r>
          </w:p>
          <w:p w14:paraId="22DCEB80"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2)Машини та обладнання - 30 рокiв;</w:t>
            </w:r>
            <w:r>
              <w:rPr>
                <w:rFonts w:ascii="Times New Roman CYR" w:hAnsi="Times New Roman CYR" w:cs="Times New Roman CYR"/>
              </w:rPr>
              <w:tab/>
            </w:r>
          </w:p>
          <w:p w14:paraId="10434780"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3)Транспортнi засоби - 10 рокiв;</w:t>
            </w:r>
            <w:r>
              <w:rPr>
                <w:rFonts w:ascii="Times New Roman CYR" w:hAnsi="Times New Roman CYR" w:cs="Times New Roman CYR"/>
              </w:rPr>
              <w:tab/>
            </w:r>
          </w:p>
          <w:p w14:paraId="001AB43F"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4) Iнстументи та прилади, iншi основнi засоби - 12-15 рокiв.</w:t>
            </w:r>
            <w:r>
              <w:rPr>
                <w:rFonts w:ascii="Times New Roman CYR" w:hAnsi="Times New Roman CYR" w:cs="Times New Roman CYR"/>
              </w:rPr>
              <w:tab/>
            </w:r>
          </w:p>
          <w:p w14:paraId="1B8197F3"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Умови користування основними засобами: вiдповiдно до виробничих потреб товариства.</w:t>
            </w:r>
            <w:r>
              <w:rPr>
                <w:rFonts w:ascii="Times New Roman CYR" w:hAnsi="Times New Roman CYR" w:cs="Times New Roman CYR"/>
              </w:rPr>
              <w:tab/>
            </w:r>
            <w:r>
              <w:rPr>
                <w:rFonts w:ascii="Times New Roman CYR" w:hAnsi="Times New Roman CYR" w:cs="Times New Roman CYR"/>
              </w:rPr>
              <w:tab/>
            </w:r>
          </w:p>
          <w:p w14:paraId="55AF0E8F"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Первiсна вартiсть основних засобiв: 3 704 824 тис. грн. </w:t>
            </w:r>
          </w:p>
          <w:p w14:paraId="37CE5E8A"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зносу - 0,97  %</w:t>
            </w:r>
            <w:r>
              <w:rPr>
                <w:rFonts w:ascii="Times New Roman CYR" w:hAnsi="Times New Roman CYR" w:cs="Times New Roman CYR"/>
              </w:rPr>
              <w:tab/>
            </w:r>
            <w:r>
              <w:rPr>
                <w:rFonts w:ascii="Times New Roman CYR" w:hAnsi="Times New Roman CYR" w:cs="Times New Roman CYR"/>
              </w:rPr>
              <w:tab/>
            </w:r>
          </w:p>
          <w:p w14:paraId="030D9EC4"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використання -  99,03%</w:t>
            </w:r>
            <w:r>
              <w:rPr>
                <w:rFonts w:ascii="Times New Roman CYR" w:hAnsi="Times New Roman CYR" w:cs="Times New Roman CYR"/>
              </w:rPr>
              <w:tab/>
            </w:r>
            <w:r>
              <w:rPr>
                <w:rFonts w:ascii="Times New Roman CYR" w:hAnsi="Times New Roman CYR" w:cs="Times New Roman CYR"/>
              </w:rPr>
              <w:tab/>
            </w:r>
          </w:p>
          <w:p w14:paraId="3C907562"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36 110 тис. грн.</w:t>
            </w:r>
            <w:r>
              <w:rPr>
                <w:rFonts w:ascii="Times New Roman CYR" w:hAnsi="Times New Roman CYR" w:cs="Times New Roman CYR"/>
              </w:rPr>
              <w:tab/>
            </w:r>
          </w:p>
          <w:p w14:paraId="0CF40294"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Станом на 31 грудня 2019 року основнi засоби Компанiї балансовою вартiстю  3 678 937 тисяч гривень наданi у заставу, як забезпечення банкiвських позикових коштiв (у 2018 роцi - 3 302 056 тисяч гривень). </w:t>
            </w:r>
          </w:p>
          <w:p w14:paraId="0813A74F"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 2019 роцi капiталiзованi витрати на позиковi кошти у сумi 116 673 тисяч гривень (у 2018 роцi 32 334 тисячi гривень).</w:t>
            </w:r>
          </w:p>
        </w:tc>
      </w:tr>
    </w:tbl>
    <w:p w14:paraId="0A60CEF4"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3EF0249B" w14:textId="77777777" w:rsidR="00A22CC6" w:rsidRDefault="002E79D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A22CC6" w14:paraId="5F917AD9" w14:textId="77777777">
        <w:trPr>
          <w:trHeight w:val="200"/>
        </w:trPr>
        <w:tc>
          <w:tcPr>
            <w:tcW w:w="4000" w:type="dxa"/>
            <w:gridSpan w:val="2"/>
            <w:tcBorders>
              <w:top w:val="single" w:sz="6" w:space="0" w:color="auto"/>
              <w:bottom w:val="single" w:sz="6" w:space="0" w:color="auto"/>
              <w:right w:val="single" w:sz="6" w:space="0" w:color="auto"/>
            </w:tcBorders>
          </w:tcPr>
          <w:p w14:paraId="1DB9307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14:paraId="64851D1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14:paraId="61BB0A9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попередній період</w:t>
            </w:r>
          </w:p>
        </w:tc>
      </w:tr>
      <w:tr w:rsidR="00A22CC6" w14:paraId="22530CDC" w14:textId="77777777">
        <w:trPr>
          <w:trHeight w:val="200"/>
        </w:trPr>
        <w:tc>
          <w:tcPr>
            <w:tcW w:w="4000" w:type="dxa"/>
            <w:gridSpan w:val="2"/>
            <w:tcBorders>
              <w:top w:val="single" w:sz="6" w:space="0" w:color="auto"/>
              <w:bottom w:val="single" w:sz="6" w:space="0" w:color="auto"/>
              <w:right w:val="single" w:sz="6" w:space="0" w:color="auto"/>
            </w:tcBorders>
          </w:tcPr>
          <w:p w14:paraId="6B22C1A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14:paraId="2F6D0AC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278 572</w:t>
            </w:r>
          </w:p>
        </w:tc>
        <w:tc>
          <w:tcPr>
            <w:tcW w:w="3000" w:type="dxa"/>
            <w:tcBorders>
              <w:top w:val="single" w:sz="6" w:space="0" w:color="auto"/>
              <w:left w:val="single" w:sz="6" w:space="0" w:color="auto"/>
              <w:bottom w:val="single" w:sz="6" w:space="0" w:color="auto"/>
            </w:tcBorders>
          </w:tcPr>
          <w:p w14:paraId="0544252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11 818</w:t>
            </w:r>
          </w:p>
        </w:tc>
      </w:tr>
      <w:tr w:rsidR="00A22CC6" w14:paraId="119A580B" w14:textId="77777777">
        <w:trPr>
          <w:trHeight w:val="200"/>
        </w:trPr>
        <w:tc>
          <w:tcPr>
            <w:tcW w:w="4000" w:type="dxa"/>
            <w:gridSpan w:val="2"/>
            <w:tcBorders>
              <w:top w:val="single" w:sz="6" w:space="0" w:color="auto"/>
              <w:bottom w:val="single" w:sz="6" w:space="0" w:color="auto"/>
              <w:right w:val="single" w:sz="6" w:space="0" w:color="auto"/>
            </w:tcBorders>
          </w:tcPr>
          <w:p w14:paraId="672121C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14:paraId="7D19783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c>
          <w:tcPr>
            <w:tcW w:w="3000" w:type="dxa"/>
            <w:tcBorders>
              <w:top w:val="single" w:sz="6" w:space="0" w:color="auto"/>
              <w:left w:val="single" w:sz="6" w:space="0" w:color="auto"/>
              <w:bottom w:val="single" w:sz="6" w:space="0" w:color="auto"/>
            </w:tcBorders>
          </w:tcPr>
          <w:p w14:paraId="5525437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r>
      <w:tr w:rsidR="00A22CC6" w14:paraId="461CDF13" w14:textId="77777777">
        <w:trPr>
          <w:trHeight w:val="200"/>
        </w:trPr>
        <w:tc>
          <w:tcPr>
            <w:tcW w:w="4000" w:type="dxa"/>
            <w:gridSpan w:val="2"/>
            <w:tcBorders>
              <w:top w:val="single" w:sz="6" w:space="0" w:color="auto"/>
              <w:bottom w:val="single" w:sz="6" w:space="0" w:color="auto"/>
              <w:right w:val="single" w:sz="6" w:space="0" w:color="auto"/>
            </w:tcBorders>
          </w:tcPr>
          <w:p w14:paraId="693064B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14:paraId="00951F6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c>
          <w:tcPr>
            <w:tcW w:w="3000" w:type="dxa"/>
            <w:tcBorders>
              <w:top w:val="single" w:sz="6" w:space="0" w:color="auto"/>
              <w:left w:val="single" w:sz="6" w:space="0" w:color="auto"/>
              <w:bottom w:val="single" w:sz="6" w:space="0" w:color="auto"/>
            </w:tcBorders>
          </w:tcPr>
          <w:p w14:paraId="73E227C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r>
      <w:tr w:rsidR="00A22CC6" w14:paraId="5B7C5BFF" w14:textId="77777777">
        <w:trPr>
          <w:trHeight w:val="200"/>
        </w:trPr>
        <w:tc>
          <w:tcPr>
            <w:tcW w:w="4000" w:type="dxa"/>
            <w:gridSpan w:val="2"/>
            <w:tcBorders>
              <w:top w:val="single" w:sz="6" w:space="0" w:color="auto"/>
              <w:bottom w:val="single" w:sz="6" w:space="0" w:color="auto"/>
              <w:right w:val="single" w:sz="6" w:space="0" w:color="auto"/>
            </w:tcBorders>
          </w:tcPr>
          <w:p w14:paraId="5CA6C2E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14:paraId="0490F4F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5 928,33</w:t>
            </w:r>
          </w:p>
        </w:tc>
        <w:tc>
          <w:tcPr>
            <w:tcW w:w="3000" w:type="dxa"/>
            <w:tcBorders>
              <w:top w:val="single" w:sz="6" w:space="0" w:color="auto"/>
              <w:left w:val="single" w:sz="6" w:space="0" w:color="auto"/>
              <w:bottom w:val="single" w:sz="6" w:space="0" w:color="auto"/>
            </w:tcBorders>
          </w:tcPr>
          <w:p w14:paraId="481151C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D799A75" w14:textId="77777777">
        <w:trPr>
          <w:trHeight w:val="200"/>
        </w:trPr>
        <w:tc>
          <w:tcPr>
            <w:tcW w:w="4000" w:type="dxa"/>
            <w:gridSpan w:val="2"/>
            <w:tcBorders>
              <w:top w:val="single" w:sz="6" w:space="0" w:color="auto"/>
              <w:bottom w:val="single" w:sz="6" w:space="0" w:color="auto"/>
              <w:right w:val="single" w:sz="6" w:space="0" w:color="auto"/>
            </w:tcBorders>
          </w:tcPr>
          <w:p w14:paraId="4CE231C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14:paraId="1C9BBD7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2 357,18</w:t>
            </w:r>
          </w:p>
        </w:tc>
        <w:tc>
          <w:tcPr>
            <w:tcW w:w="3000" w:type="dxa"/>
            <w:tcBorders>
              <w:top w:val="single" w:sz="6" w:space="0" w:color="auto"/>
              <w:left w:val="single" w:sz="6" w:space="0" w:color="auto"/>
              <w:bottom w:val="single" w:sz="6" w:space="0" w:color="auto"/>
            </w:tcBorders>
          </w:tcPr>
          <w:p w14:paraId="1DBF42F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22439BA" w14:textId="77777777">
        <w:trPr>
          <w:trHeight w:val="200"/>
        </w:trPr>
        <w:tc>
          <w:tcPr>
            <w:tcW w:w="1260" w:type="dxa"/>
            <w:tcBorders>
              <w:top w:val="single" w:sz="6" w:space="0" w:color="auto"/>
              <w:bottom w:val="single" w:sz="6" w:space="0" w:color="auto"/>
              <w:right w:val="single" w:sz="6" w:space="0" w:color="auto"/>
            </w:tcBorders>
          </w:tcPr>
          <w:p w14:paraId="4D275D5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14:paraId="7A34761E"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Розрахунок вартостi чистих активiв: Власний капiтал (вартiсть чистих активiв) товариства - рiзниця мiж сукупною вартiстю активiв товариства та вартiстю його зобов'язань перед iншими особами.</w:t>
            </w:r>
          </w:p>
          <w:p w14:paraId="49A460D9"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Вартiсть чистих активiв у звiтному перiодi бiльша статутного капiталу, що вiдповiдає вимогам ч. 3 ст. 31 Закону України "Про товариства з обмеженою та додатковою вiдповiдальнiстю"</w:t>
            </w:r>
          </w:p>
        </w:tc>
      </w:tr>
    </w:tbl>
    <w:p w14:paraId="02C766B2" w14:textId="551890D5" w:rsidR="00A8329F" w:rsidRDefault="00A8329F">
      <w:pPr>
        <w:widowControl w:val="0"/>
        <w:autoSpaceDE w:val="0"/>
        <w:autoSpaceDN w:val="0"/>
        <w:adjustRightInd w:val="0"/>
        <w:spacing w:after="0" w:line="240" w:lineRule="auto"/>
        <w:rPr>
          <w:rFonts w:ascii="Times New Roman CYR" w:hAnsi="Times New Roman CYR" w:cs="Times New Roman CYR"/>
        </w:rPr>
      </w:pPr>
    </w:p>
    <w:p w14:paraId="36BB7123" w14:textId="2A790EB3" w:rsidR="00A22CC6" w:rsidRDefault="00A8329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rPr>
        <w:br w:type="page"/>
      </w:r>
      <w:r w:rsidR="002E79D8">
        <w:rPr>
          <w:rFonts w:ascii="Times New Roman CYR" w:hAnsi="Times New Roman CYR" w:cs="Times New Roman CYR"/>
          <w:b/>
          <w:bCs/>
          <w:sz w:val="24"/>
          <w:szCs w:val="24"/>
        </w:rPr>
        <w:lastRenderedPageBreak/>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A22CC6" w14:paraId="64725638" w14:textId="77777777">
        <w:trPr>
          <w:trHeight w:val="200"/>
        </w:trPr>
        <w:tc>
          <w:tcPr>
            <w:tcW w:w="3780" w:type="dxa"/>
            <w:tcBorders>
              <w:top w:val="single" w:sz="6" w:space="0" w:color="auto"/>
              <w:bottom w:val="single" w:sz="6" w:space="0" w:color="auto"/>
              <w:right w:val="single" w:sz="6" w:space="0" w:color="auto"/>
            </w:tcBorders>
            <w:vAlign w:val="center"/>
          </w:tcPr>
          <w:p w14:paraId="4FF0279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4B2B3DC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14:paraId="54ED82B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36BC594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72B9FED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A22CC6" w14:paraId="5C4EFB53" w14:textId="77777777">
        <w:trPr>
          <w:trHeight w:val="200"/>
        </w:trPr>
        <w:tc>
          <w:tcPr>
            <w:tcW w:w="3780" w:type="dxa"/>
            <w:tcBorders>
              <w:top w:val="single" w:sz="6" w:space="0" w:color="auto"/>
              <w:bottom w:val="single" w:sz="6" w:space="0" w:color="auto"/>
              <w:right w:val="single" w:sz="6" w:space="0" w:color="auto"/>
            </w:tcBorders>
            <w:vAlign w:val="center"/>
          </w:tcPr>
          <w:p w14:paraId="1162939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0DC3C06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29B8CEA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1 656 418</w:t>
            </w:r>
          </w:p>
        </w:tc>
        <w:tc>
          <w:tcPr>
            <w:tcW w:w="1940" w:type="dxa"/>
            <w:tcBorders>
              <w:top w:val="single" w:sz="6" w:space="0" w:color="auto"/>
              <w:left w:val="single" w:sz="6" w:space="0" w:color="auto"/>
              <w:bottom w:val="single" w:sz="6" w:space="0" w:color="auto"/>
              <w:right w:val="single" w:sz="6" w:space="0" w:color="auto"/>
            </w:tcBorders>
            <w:vAlign w:val="center"/>
          </w:tcPr>
          <w:p w14:paraId="31DD1FC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B19153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22CC6" w14:paraId="045196E9" w14:textId="77777777">
        <w:trPr>
          <w:trHeight w:val="200"/>
        </w:trPr>
        <w:tc>
          <w:tcPr>
            <w:tcW w:w="3780" w:type="dxa"/>
            <w:tcBorders>
              <w:top w:val="single" w:sz="6" w:space="0" w:color="auto"/>
              <w:bottom w:val="single" w:sz="6" w:space="0" w:color="auto"/>
              <w:right w:val="single" w:sz="6" w:space="0" w:color="auto"/>
            </w:tcBorders>
            <w:vAlign w:val="center"/>
          </w:tcPr>
          <w:p w14:paraId="5D0C890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44F19E45"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28F224C6" w14:textId="77777777">
        <w:trPr>
          <w:trHeight w:val="200"/>
        </w:trPr>
        <w:tc>
          <w:tcPr>
            <w:tcW w:w="3780" w:type="dxa"/>
            <w:tcBorders>
              <w:top w:val="single" w:sz="6" w:space="0" w:color="auto"/>
              <w:bottom w:val="single" w:sz="6" w:space="0" w:color="auto"/>
              <w:right w:val="single" w:sz="6" w:space="0" w:color="auto"/>
            </w:tcBorders>
          </w:tcPr>
          <w:p w14:paraId="491713F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Bayerische Landesbank</w:t>
            </w:r>
          </w:p>
        </w:tc>
        <w:tc>
          <w:tcPr>
            <w:tcW w:w="1440" w:type="dxa"/>
            <w:tcBorders>
              <w:top w:val="single" w:sz="6" w:space="0" w:color="auto"/>
              <w:left w:val="single" w:sz="6" w:space="0" w:color="auto"/>
              <w:bottom w:val="single" w:sz="6" w:space="0" w:color="auto"/>
              <w:right w:val="single" w:sz="6" w:space="0" w:color="auto"/>
            </w:tcBorders>
          </w:tcPr>
          <w:p w14:paraId="1565510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05.07.2018</w:t>
            </w:r>
          </w:p>
        </w:tc>
        <w:tc>
          <w:tcPr>
            <w:tcW w:w="1480" w:type="dxa"/>
            <w:tcBorders>
              <w:top w:val="single" w:sz="6" w:space="0" w:color="auto"/>
              <w:left w:val="single" w:sz="6" w:space="0" w:color="auto"/>
              <w:bottom w:val="single" w:sz="6" w:space="0" w:color="auto"/>
              <w:right w:val="single" w:sz="6" w:space="0" w:color="auto"/>
            </w:tcBorders>
          </w:tcPr>
          <w:p w14:paraId="6AE26E2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1 656 418</w:t>
            </w:r>
          </w:p>
        </w:tc>
        <w:tc>
          <w:tcPr>
            <w:tcW w:w="1940" w:type="dxa"/>
            <w:tcBorders>
              <w:top w:val="single" w:sz="6" w:space="0" w:color="auto"/>
              <w:left w:val="single" w:sz="6" w:space="0" w:color="auto"/>
              <w:bottom w:val="single" w:sz="6" w:space="0" w:color="auto"/>
              <w:right w:val="single" w:sz="6" w:space="0" w:color="auto"/>
            </w:tcBorders>
          </w:tcPr>
          <w:p w14:paraId="0BA7DA1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1328" w:type="dxa"/>
            <w:tcBorders>
              <w:top w:val="single" w:sz="6" w:space="0" w:color="auto"/>
              <w:left w:val="single" w:sz="6" w:space="0" w:color="auto"/>
              <w:bottom w:val="single" w:sz="6" w:space="0" w:color="auto"/>
            </w:tcBorders>
          </w:tcPr>
          <w:p w14:paraId="416709D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30.09.2028</w:t>
            </w:r>
          </w:p>
        </w:tc>
      </w:tr>
      <w:tr w:rsidR="00A22CC6" w14:paraId="7D6D0E2B" w14:textId="77777777">
        <w:trPr>
          <w:trHeight w:val="300"/>
        </w:trPr>
        <w:tc>
          <w:tcPr>
            <w:tcW w:w="3780" w:type="dxa"/>
            <w:tcBorders>
              <w:top w:val="single" w:sz="6" w:space="0" w:color="auto"/>
              <w:bottom w:val="single" w:sz="6" w:space="0" w:color="auto"/>
              <w:right w:val="single" w:sz="6" w:space="0" w:color="auto"/>
            </w:tcBorders>
            <w:vAlign w:val="center"/>
          </w:tcPr>
          <w:p w14:paraId="6C79905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0EA2BC8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4279B5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1 694 644</w:t>
            </w:r>
          </w:p>
        </w:tc>
        <w:tc>
          <w:tcPr>
            <w:tcW w:w="1940" w:type="dxa"/>
            <w:tcBorders>
              <w:top w:val="single" w:sz="6" w:space="0" w:color="auto"/>
              <w:left w:val="single" w:sz="6" w:space="0" w:color="auto"/>
              <w:bottom w:val="single" w:sz="6" w:space="0" w:color="auto"/>
              <w:right w:val="single" w:sz="6" w:space="0" w:color="auto"/>
            </w:tcBorders>
            <w:vAlign w:val="center"/>
          </w:tcPr>
          <w:p w14:paraId="4E7EAAE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C6F1B0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22CC6" w14:paraId="130976AB" w14:textId="77777777">
        <w:trPr>
          <w:trHeight w:val="300"/>
        </w:trPr>
        <w:tc>
          <w:tcPr>
            <w:tcW w:w="3780" w:type="dxa"/>
            <w:tcBorders>
              <w:top w:val="single" w:sz="6" w:space="0" w:color="auto"/>
              <w:bottom w:val="single" w:sz="6" w:space="0" w:color="auto"/>
              <w:right w:val="single" w:sz="6" w:space="0" w:color="auto"/>
            </w:tcBorders>
            <w:vAlign w:val="center"/>
          </w:tcPr>
          <w:p w14:paraId="5BC5890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14:paraId="44267954"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r>
      <w:tr w:rsidR="00A22CC6" w14:paraId="661841CF" w14:textId="77777777">
        <w:trPr>
          <w:trHeight w:val="300"/>
        </w:trPr>
        <w:tc>
          <w:tcPr>
            <w:tcW w:w="3780" w:type="dxa"/>
            <w:tcBorders>
              <w:top w:val="single" w:sz="6" w:space="0" w:color="auto"/>
              <w:bottom w:val="single" w:sz="6" w:space="0" w:color="auto"/>
              <w:right w:val="single" w:sz="6" w:space="0" w:color="auto"/>
            </w:tcBorders>
            <w:vAlign w:val="center"/>
          </w:tcPr>
          <w:p w14:paraId="6D1A27D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1F77DD1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468AD3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1 694 644</w:t>
            </w:r>
          </w:p>
        </w:tc>
        <w:tc>
          <w:tcPr>
            <w:tcW w:w="1940" w:type="dxa"/>
            <w:tcBorders>
              <w:top w:val="single" w:sz="6" w:space="0" w:color="auto"/>
              <w:left w:val="single" w:sz="6" w:space="0" w:color="auto"/>
              <w:bottom w:val="single" w:sz="6" w:space="0" w:color="auto"/>
              <w:right w:val="single" w:sz="6" w:space="0" w:color="auto"/>
            </w:tcBorders>
            <w:vAlign w:val="center"/>
          </w:tcPr>
          <w:p w14:paraId="4ECA013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369DFDA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22CC6" w14:paraId="5CB6FE38" w14:textId="77777777">
        <w:trPr>
          <w:trHeight w:val="200"/>
        </w:trPr>
        <w:tc>
          <w:tcPr>
            <w:tcW w:w="3780" w:type="dxa"/>
            <w:tcBorders>
              <w:top w:val="single" w:sz="6" w:space="0" w:color="auto"/>
              <w:bottom w:val="single" w:sz="6" w:space="0" w:color="auto"/>
              <w:right w:val="single" w:sz="6" w:space="0" w:color="auto"/>
            </w:tcBorders>
          </w:tcPr>
          <w:p w14:paraId="4BA19C1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серiя "А"</w:t>
            </w:r>
          </w:p>
        </w:tc>
        <w:tc>
          <w:tcPr>
            <w:tcW w:w="1440" w:type="dxa"/>
            <w:tcBorders>
              <w:top w:val="single" w:sz="6" w:space="0" w:color="auto"/>
              <w:left w:val="single" w:sz="6" w:space="0" w:color="auto"/>
              <w:bottom w:val="single" w:sz="6" w:space="0" w:color="auto"/>
              <w:right w:val="single" w:sz="6" w:space="0" w:color="auto"/>
            </w:tcBorders>
          </w:tcPr>
          <w:p w14:paraId="11EEA5F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29.08.2018</w:t>
            </w:r>
          </w:p>
        </w:tc>
        <w:tc>
          <w:tcPr>
            <w:tcW w:w="1480" w:type="dxa"/>
            <w:tcBorders>
              <w:top w:val="single" w:sz="6" w:space="0" w:color="auto"/>
              <w:left w:val="single" w:sz="6" w:space="0" w:color="auto"/>
              <w:bottom w:val="single" w:sz="6" w:space="0" w:color="auto"/>
              <w:right w:val="single" w:sz="6" w:space="0" w:color="auto"/>
            </w:tcBorders>
          </w:tcPr>
          <w:p w14:paraId="0B615BE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1 694 644</w:t>
            </w:r>
          </w:p>
        </w:tc>
        <w:tc>
          <w:tcPr>
            <w:tcW w:w="1940" w:type="dxa"/>
            <w:tcBorders>
              <w:top w:val="single" w:sz="6" w:space="0" w:color="auto"/>
              <w:left w:val="single" w:sz="6" w:space="0" w:color="auto"/>
              <w:bottom w:val="single" w:sz="6" w:space="0" w:color="auto"/>
              <w:right w:val="single" w:sz="6" w:space="0" w:color="auto"/>
            </w:tcBorders>
          </w:tcPr>
          <w:p w14:paraId="31108E9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w:t>
            </w:r>
          </w:p>
        </w:tc>
        <w:tc>
          <w:tcPr>
            <w:tcW w:w="1328" w:type="dxa"/>
            <w:tcBorders>
              <w:top w:val="single" w:sz="6" w:space="0" w:color="auto"/>
              <w:left w:val="single" w:sz="6" w:space="0" w:color="auto"/>
              <w:bottom w:val="single" w:sz="6" w:space="0" w:color="auto"/>
            </w:tcBorders>
          </w:tcPr>
          <w:p w14:paraId="633AAAC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30.09.2028</w:t>
            </w:r>
          </w:p>
        </w:tc>
      </w:tr>
      <w:tr w:rsidR="00A22CC6" w14:paraId="51609ECD" w14:textId="77777777">
        <w:trPr>
          <w:trHeight w:val="300"/>
        </w:trPr>
        <w:tc>
          <w:tcPr>
            <w:tcW w:w="3780" w:type="dxa"/>
            <w:tcBorders>
              <w:top w:val="single" w:sz="6" w:space="0" w:color="auto"/>
              <w:bottom w:val="single" w:sz="6" w:space="0" w:color="auto"/>
              <w:right w:val="single" w:sz="6" w:space="0" w:color="auto"/>
            </w:tcBorders>
            <w:vAlign w:val="center"/>
          </w:tcPr>
          <w:p w14:paraId="7343875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00AB8B5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500C682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0705B10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065830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22CC6" w14:paraId="577E0D89" w14:textId="77777777">
        <w:trPr>
          <w:trHeight w:val="300"/>
        </w:trPr>
        <w:tc>
          <w:tcPr>
            <w:tcW w:w="3780" w:type="dxa"/>
            <w:tcBorders>
              <w:top w:val="single" w:sz="6" w:space="0" w:color="auto"/>
              <w:bottom w:val="single" w:sz="6" w:space="0" w:color="auto"/>
              <w:right w:val="single" w:sz="6" w:space="0" w:color="auto"/>
            </w:tcBorders>
            <w:vAlign w:val="center"/>
          </w:tcPr>
          <w:p w14:paraId="02B8F09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0BF2E27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7FE5E01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30D3D24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4936D45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22CC6" w14:paraId="5E72609F" w14:textId="77777777">
        <w:trPr>
          <w:trHeight w:val="300"/>
        </w:trPr>
        <w:tc>
          <w:tcPr>
            <w:tcW w:w="3780" w:type="dxa"/>
            <w:tcBorders>
              <w:top w:val="single" w:sz="6" w:space="0" w:color="auto"/>
              <w:bottom w:val="single" w:sz="6" w:space="0" w:color="auto"/>
              <w:right w:val="single" w:sz="6" w:space="0" w:color="auto"/>
            </w:tcBorders>
            <w:vAlign w:val="center"/>
          </w:tcPr>
          <w:p w14:paraId="19DA367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14:paraId="6368F43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C6E7CA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45B22C1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5F51C15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22CC6" w14:paraId="64BFA9EB" w14:textId="77777777">
        <w:trPr>
          <w:trHeight w:val="300"/>
        </w:trPr>
        <w:tc>
          <w:tcPr>
            <w:tcW w:w="3780" w:type="dxa"/>
            <w:tcBorders>
              <w:top w:val="single" w:sz="6" w:space="0" w:color="auto"/>
              <w:bottom w:val="single" w:sz="6" w:space="0" w:color="auto"/>
              <w:right w:val="single" w:sz="6" w:space="0" w:color="auto"/>
            </w:tcBorders>
            <w:vAlign w:val="center"/>
          </w:tcPr>
          <w:p w14:paraId="64F19AF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23D1C79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1E30D5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3E8313B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45979F1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22CC6" w14:paraId="4E302315" w14:textId="77777777">
        <w:trPr>
          <w:trHeight w:val="300"/>
        </w:trPr>
        <w:tc>
          <w:tcPr>
            <w:tcW w:w="3780" w:type="dxa"/>
            <w:tcBorders>
              <w:top w:val="single" w:sz="6" w:space="0" w:color="auto"/>
              <w:bottom w:val="single" w:sz="6" w:space="0" w:color="auto"/>
              <w:right w:val="single" w:sz="6" w:space="0" w:color="auto"/>
            </w:tcBorders>
            <w:vAlign w:val="center"/>
          </w:tcPr>
          <w:p w14:paraId="27E697C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54598D5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0A908A4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6616157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7843701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22CC6" w14:paraId="41435F1B" w14:textId="77777777">
        <w:trPr>
          <w:trHeight w:val="300"/>
        </w:trPr>
        <w:tc>
          <w:tcPr>
            <w:tcW w:w="3780" w:type="dxa"/>
            <w:tcBorders>
              <w:top w:val="single" w:sz="6" w:space="0" w:color="auto"/>
              <w:bottom w:val="single" w:sz="6" w:space="0" w:color="auto"/>
              <w:right w:val="single" w:sz="6" w:space="0" w:color="auto"/>
            </w:tcBorders>
            <w:vAlign w:val="center"/>
          </w:tcPr>
          <w:p w14:paraId="27BEB8D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5AC6E72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B9DA59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2 693</w:t>
            </w:r>
          </w:p>
        </w:tc>
        <w:tc>
          <w:tcPr>
            <w:tcW w:w="1940" w:type="dxa"/>
            <w:tcBorders>
              <w:top w:val="single" w:sz="6" w:space="0" w:color="auto"/>
              <w:left w:val="single" w:sz="6" w:space="0" w:color="auto"/>
              <w:bottom w:val="single" w:sz="6" w:space="0" w:color="auto"/>
              <w:right w:val="single" w:sz="6" w:space="0" w:color="auto"/>
            </w:tcBorders>
            <w:vAlign w:val="center"/>
          </w:tcPr>
          <w:p w14:paraId="09E6927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D8C7A7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22CC6" w14:paraId="561D4AA9" w14:textId="77777777">
        <w:trPr>
          <w:trHeight w:val="300"/>
        </w:trPr>
        <w:tc>
          <w:tcPr>
            <w:tcW w:w="3780" w:type="dxa"/>
            <w:tcBorders>
              <w:top w:val="single" w:sz="6" w:space="0" w:color="auto"/>
              <w:bottom w:val="single" w:sz="6" w:space="0" w:color="auto"/>
              <w:right w:val="single" w:sz="6" w:space="0" w:color="auto"/>
            </w:tcBorders>
          </w:tcPr>
          <w:p w14:paraId="50A45F0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Розрахунки з бюджетом (iншi)</w:t>
            </w:r>
          </w:p>
        </w:tc>
        <w:tc>
          <w:tcPr>
            <w:tcW w:w="1440" w:type="dxa"/>
            <w:tcBorders>
              <w:top w:val="single" w:sz="6" w:space="0" w:color="auto"/>
              <w:left w:val="single" w:sz="6" w:space="0" w:color="auto"/>
              <w:bottom w:val="single" w:sz="6" w:space="0" w:color="auto"/>
              <w:right w:val="single" w:sz="6" w:space="0" w:color="auto"/>
            </w:tcBorders>
          </w:tcPr>
          <w:p w14:paraId="4CDF8A88"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6D2533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60</w:t>
            </w:r>
          </w:p>
        </w:tc>
        <w:tc>
          <w:tcPr>
            <w:tcW w:w="1940" w:type="dxa"/>
            <w:tcBorders>
              <w:top w:val="single" w:sz="6" w:space="0" w:color="auto"/>
              <w:left w:val="single" w:sz="6" w:space="0" w:color="auto"/>
              <w:bottom w:val="single" w:sz="6" w:space="0" w:color="auto"/>
              <w:right w:val="single" w:sz="6" w:space="0" w:color="auto"/>
            </w:tcBorders>
          </w:tcPr>
          <w:p w14:paraId="3DCEDCE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43FCD8FD"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0D1B3CBC" w14:textId="77777777">
        <w:trPr>
          <w:trHeight w:val="300"/>
        </w:trPr>
        <w:tc>
          <w:tcPr>
            <w:tcW w:w="3780" w:type="dxa"/>
            <w:tcBorders>
              <w:top w:val="single" w:sz="6" w:space="0" w:color="auto"/>
              <w:bottom w:val="single" w:sz="6" w:space="0" w:color="auto"/>
              <w:right w:val="single" w:sz="6" w:space="0" w:color="auto"/>
            </w:tcBorders>
          </w:tcPr>
          <w:p w14:paraId="3CC60CB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Розрахунки з бюджетом (ПДВ)</w:t>
            </w:r>
          </w:p>
        </w:tc>
        <w:tc>
          <w:tcPr>
            <w:tcW w:w="1440" w:type="dxa"/>
            <w:tcBorders>
              <w:top w:val="single" w:sz="6" w:space="0" w:color="auto"/>
              <w:left w:val="single" w:sz="6" w:space="0" w:color="auto"/>
              <w:bottom w:val="single" w:sz="6" w:space="0" w:color="auto"/>
              <w:right w:val="single" w:sz="6" w:space="0" w:color="auto"/>
            </w:tcBorders>
          </w:tcPr>
          <w:p w14:paraId="14E186DE"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2AFFBEB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2 633</w:t>
            </w:r>
          </w:p>
        </w:tc>
        <w:tc>
          <w:tcPr>
            <w:tcW w:w="1940" w:type="dxa"/>
            <w:tcBorders>
              <w:top w:val="single" w:sz="6" w:space="0" w:color="auto"/>
              <w:left w:val="single" w:sz="6" w:space="0" w:color="auto"/>
              <w:bottom w:val="single" w:sz="6" w:space="0" w:color="auto"/>
              <w:right w:val="single" w:sz="6" w:space="0" w:color="auto"/>
            </w:tcBorders>
          </w:tcPr>
          <w:p w14:paraId="3043C0E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324B4823"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44936E3C" w14:textId="77777777">
        <w:trPr>
          <w:trHeight w:val="300"/>
        </w:trPr>
        <w:tc>
          <w:tcPr>
            <w:tcW w:w="3780" w:type="dxa"/>
            <w:tcBorders>
              <w:top w:val="single" w:sz="6" w:space="0" w:color="auto"/>
              <w:bottom w:val="single" w:sz="6" w:space="0" w:color="auto"/>
              <w:right w:val="single" w:sz="6" w:space="0" w:color="auto"/>
            </w:tcBorders>
            <w:vAlign w:val="center"/>
          </w:tcPr>
          <w:p w14:paraId="68F5BFD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36CDF9F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16FA740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21423CD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523AC3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22CC6" w14:paraId="05E963C3" w14:textId="77777777">
        <w:trPr>
          <w:trHeight w:val="300"/>
        </w:trPr>
        <w:tc>
          <w:tcPr>
            <w:tcW w:w="3780" w:type="dxa"/>
            <w:tcBorders>
              <w:top w:val="single" w:sz="6" w:space="0" w:color="auto"/>
              <w:bottom w:val="single" w:sz="6" w:space="0" w:color="auto"/>
              <w:right w:val="single" w:sz="6" w:space="0" w:color="auto"/>
            </w:tcBorders>
            <w:vAlign w:val="center"/>
          </w:tcPr>
          <w:p w14:paraId="66F8D7F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7382660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6C916DC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612 607</w:t>
            </w:r>
          </w:p>
        </w:tc>
        <w:tc>
          <w:tcPr>
            <w:tcW w:w="1940" w:type="dxa"/>
            <w:tcBorders>
              <w:top w:val="single" w:sz="6" w:space="0" w:color="auto"/>
              <w:left w:val="single" w:sz="6" w:space="0" w:color="auto"/>
              <w:bottom w:val="single" w:sz="6" w:space="0" w:color="auto"/>
              <w:right w:val="single" w:sz="6" w:space="0" w:color="auto"/>
            </w:tcBorders>
            <w:vAlign w:val="center"/>
          </w:tcPr>
          <w:p w14:paraId="222CD3D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CC7BEA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A22CC6" w14:paraId="2DC429A1" w14:textId="77777777">
        <w:trPr>
          <w:trHeight w:val="300"/>
        </w:trPr>
        <w:tc>
          <w:tcPr>
            <w:tcW w:w="3780" w:type="dxa"/>
            <w:tcBorders>
              <w:top w:val="single" w:sz="6" w:space="0" w:color="auto"/>
              <w:bottom w:val="single" w:sz="6" w:space="0" w:color="auto"/>
              <w:right w:val="single" w:sz="6" w:space="0" w:color="auto"/>
            </w:tcBorders>
          </w:tcPr>
          <w:p w14:paraId="65A4DC9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довгостроковими зобов'язаннями</w:t>
            </w:r>
          </w:p>
        </w:tc>
        <w:tc>
          <w:tcPr>
            <w:tcW w:w="1440" w:type="dxa"/>
            <w:tcBorders>
              <w:top w:val="single" w:sz="6" w:space="0" w:color="auto"/>
              <w:left w:val="single" w:sz="6" w:space="0" w:color="auto"/>
              <w:bottom w:val="single" w:sz="6" w:space="0" w:color="auto"/>
              <w:right w:val="single" w:sz="6" w:space="0" w:color="auto"/>
            </w:tcBorders>
          </w:tcPr>
          <w:p w14:paraId="00AEB7BE"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49CB9A5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156 865</w:t>
            </w:r>
          </w:p>
        </w:tc>
        <w:tc>
          <w:tcPr>
            <w:tcW w:w="1940" w:type="dxa"/>
            <w:tcBorders>
              <w:top w:val="single" w:sz="6" w:space="0" w:color="auto"/>
              <w:left w:val="single" w:sz="6" w:space="0" w:color="auto"/>
              <w:bottom w:val="single" w:sz="6" w:space="0" w:color="auto"/>
              <w:right w:val="single" w:sz="6" w:space="0" w:color="auto"/>
            </w:tcBorders>
          </w:tcPr>
          <w:p w14:paraId="22EBC1F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497BCF15"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29C4E3BD" w14:textId="77777777">
        <w:trPr>
          <w:trHeight w:val="300"/>
        </w:trPr>
        <w:tc>
          <w:tcPr>
            <w:tcW w:w="3780" w:type="dxa"/>
            <w:tcBorders>
              <w:top w:val="single" w:sz="6" w:space="0" w:color="auto"/>
              <w:bottom w:val="single" w:sz="6" w:space="0" w:color="auto"/>
              <w:right w:val="single" w:sz="6" w:space="0" w:color="auto"/>
            </w:tcBorders>
          </w:tcPr>
          <w:p w14:paraId="597DC68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14:paraId="4935F5FE"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62B000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50 816</w:t>
            </w:r>
          </w:p>
        </w:tc>
        <w:tc>
          <w:tcPr>
            <w:tcW w:w="1940" w:type="dxa"/>
            <w:tcBorders>
              <w:top w:val="single" w:sz="6" w:space="0" w:color="auto"/>
              <w:left w:val="single" w:sz="6" w:space="0" w:color="auto"/>
              <w:bottom w:val="single" w:sz="6" w:space="0" w:color="auto"/>
              <w:right w:val="single" w:sz="6" w:space="0" w:color="auto"/>
            </w:tcBorders>
          </w:tcPr>
          <w:p w14:paraId="2AAC852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377BF724"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357120A1" w14:textId="77777777">
        <w:trPr>
          <w:trHeight w:val="300"/>
        </w:trPr>
        <w:tc>
          <w:tcPr>
            <w:tcW w:w="3780" w:type="dxa"/>
            <w:tcBorders>
              <w:top w:val="single" w:sz="6" w:space="0" w:color="auto"/>
              <w:bottom w:val="single" w:sz="6" w:space="0" w:color="auto"/>
              <w:right w:val="single" w:sz="6" w:space="0" w:color="auto"/>
            </w:tcBorders>
          </w:tcPr>
          <w:p w14:paraId="0161A45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оплати працi</w:t>
            </w:r>
          </w:p>
        </w:tc>
        <w:tc>
          <w:tcPr>
            <w:tcW w:w="1440" w:type="dxa"/>
            <w:tcBorders>
              <w:top w:val="single" w:sz="6" w:space="0" w:color="auto"/>
              <w:left w:val="single" w:sz="6" w:space="0" w:color="auto"/>
              <w:bottom w:val="single" w:sz="6" w:space="0" w:color="auto"/>
              <w:right w:val="single" w:sz="6" w:space="0" w:color="auto"/>
            </w:tcBorders>
          </w:tcPr>
          <w:p w14:paraId="19E9D5C0"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3AB9F92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w:t>
            </w:r>
          </w:p>
        </w:tc>
        <w:tc>
          <w:tcPr>
            <w:tcW w:w="1940" w:type="dxa"/>
            <w:tcBorders>
              <w:top w:val="single" w:sz="6" w:space="0" w:color="auto"/>
              <w:left w:val="single" w:sz="6" w:space="0" w:color="auto"/>
              <w:bottom w:val="single" w:sz="6" w:space="0" w:color="auto"/>
              <w:right w:val="single" w:sz="6" w:space="0" w:color="auto"/>
            </w:tcBorders>
          </w:tcPr>
          <w:p w14:paraId="0B98EAD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0475C772"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0545B3B8" w14:textId="77777777">
        <w:trPr>
          <w:trHeight w:val="300"/>
        </w:trPr>
        <w:tc>
          <w:tcPr>
            <w:tcW w:w="3780" w:type="dxa"/>
            <w:tcBorders>
              <w:top w:val="single" w:sz="6" w:space="0" w:color="auto"/>
              <w:bottom w:val="single" w:sz="6" w:space="0" w:color="auto"/>
              <w:right w:val="single" w:sz="6" w:space="0" w:color="auto"/>
            </w:tcBorders>
          </w:tcPr>
          <w:p w14:paraId="4FFD8D8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Поточнi забезпечення</w:t>
            </w:r>
          </w:p>
        </w:tc>
        <w:tc>
          <w:tcPr>
            <w:tcW w:w="1440" w:type="dxa"/>
            <w:tcBorders>
              <w:top w:val="single" w:sz="6" w:space="0" w:color="auto"/>
              <w:left w:val="single" w:sz="6" w:space="0" w:color="auto"/>
              <w:bottom w:val="single" w:sz="6" w:space="0" w:color="auto"/>
              <w:right w:val="single" w:sz="6" w:space="0" w:color="auto"/>
            </w:tcBorders>
          </w:tcPr>
          <w:p w14:paraId="4D2AD04D"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7E86018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40 008</w:t>
            </w:r>
          </w:p>
        </w:tc>
        <w:tc>
          <w:tcPr>
            <w:tcW w:w="1940" w:type="dxa"/>
            <w:tcBorders>
              <w:top w:val="single" w:sz="6" w:space="0" w:color="auto"/>
              <w:left w:val="single" w:sz="6" w:space="0" w:color="auto"/>
              <w:bottom w:val="single" w:sz="6" w:space="0" w:color="auto"/>
              <w:right w:val="single" w:sz="6" w:space="0" w:color="auto"/>
            </w:tcBorders>
          </w:tcPr>
          <w:p w14:paraId="75F54C9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5E873D40"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0C7D7952" w14:textId="77777777">
        <w:trPr>
          <w:trHeight w:val="300"/>
        </w:trPr>
        <w:tc>
          <w:tcPr>
            <w:tcW w:w="3780" w:type="dxa"/>
            <w:tcBorders>
              <w:top w:val="single" w:sz="6" w:space="0" w:color="auto"/>
              <w:bottom w:val="single" w:sz="6" w:space="0" w:color="auto"/>
              <w:right w:val="single" w:sz="6" w:space="0" w:color="auto"/>
            </w:tcBorders>
          </w:tcPr>
          <w:p w14:paraId="5E0C49C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Iншi поточнi зобов'язання</w:t>
            </w:r>
          </w:p>
        </w:tc>
        <w:tc>
          <w:tcPr>
            <w:tcW w:w="1440" w:type="dxa"/>
            <w:tcBorders>
              <w:top w:val="single" w:sz="6" w:space="0" w:color="auto"/>
              <w:left w:val="single" w:sz="6" w:space="0" w:color="auto"/>
              <w:bottom w:val="single" w:sz="6" w:space="0" w:color="auto"/>
              <w:right w:val="single" w:sz="6" w:space="0" w:color="auto"/>
            </w:tcBorders>
          </w:tcPr>
          <w:p w14:paraId="1877FA8B"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14:paraId="4DD35B6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364 702</w:t>
            </w:r>
          </w:p>
        </w:tc>
        <w:tc>
          <w:tcPr>
            <w:tcW w:w="1940" w:type="dxa"/>
            <w:tcBorders>
              <w:top w:val="single" w:sz="6" w:space="0" w:color="auto"/>
              <w:left w:val="single" w:sz="6" w:space="0" w:color="auto"/>
              <w:bottom w:val="single" w:sz="6" w:space="0" w:color="auto"/>
              <w:right w:val="single" w:sz="6" w:space="0" w:color="auto"/>
            </w:tcBorders>
          </w:tcPr>
          <w:p w14:paraId="406614A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2733E24D"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1E80484B" w14:textId="77777777">
        <w:trPr>
          <w:trHeight w:val="300"/>
        </w:trPr>
        <w:tc>
          <w:tcPr>
            <w:tcW w:w="3780" w:type="dxa"/>
            <w:tcBorders>
              <w:top w:val="single" w:sz="6" w:space="0" w:color="auto"/>
              <w:bottom w:val="single" w:sz="6" w:space="0" w:color="auto"/>
              <w:right w:val="single" w:sz="6" w:space="0" w:color="auto"/>
            </w:tcBorders>
            <w:vAlign w:val="center"/>
          </w:tcPr>
          <w:p w14:paraId="44A3EDF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5FEE13B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14:paraId="4B78647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3 966 362</w:t>
            </w:r>
          </w:p>
        </w:tc>
        <w:tc>
          <w:tcPr>
            <w:tcW w:w="1940" w:type="dxa"/>
            <w:tcBorders>
              <w:top w:val="single" w:sz="6" w:space="0" w:color="auto"/>
              <w:left w:val="single" w:sz="6" w:space="0" w:color="auto"/>
              <w:bottom w:val="single" w:sz="6" w:space="0" w:color="auto"/>
              <w:right w:val="single" w:sz="6" w:space="0" w:color="auto"/>
            </w:tcBorders>
            <w:vAlign w:val="center"/>
          </w:tcPr>
          <w:p w14:paraId="64B43B5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7156802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14:paraId="3A622828"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62AB683C" w14:textId="77777777" w:rsidR="00A22CC6" w:rsidRDefault="00A22CC6">
      <w:pPr>
        <w:widowControl w:val="0"/>
        <w:autoSpaceDE w:val="0"/>
        <w:autoSpaceDN w:val="0"/>
        <w:adjustRightInd w:val="0"/>
        <w:spacing w:after="0" w:line="240" w:lineRule="auto"/>
        <w:rPr>
          <w:rFonts w:ascii="Times New Roman CYR" w:hAnsi="Times New Roman CYR" w:cs="Times New Roman CYR"/>
        </w:rPr>
        <w:sectPr w:rsidR="00A22CC6">
          <w:pgSz w:w="12240" w:h="15840"/>
          <w:pgMar w:top="570" w:right="720" w:bottom="570" w:left="720" w:header="708" w:footer="708" w:gutter="0"/>
          <w:cols w:space="720"/>
          <w:noEndnote/>
        </w:sectPr>
      </w:pPr>
    </w:p>
    <w:p w14:paraId="64CAC09A"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500"/>
        <w:gridCol w:w="2000"/>
        <w:gridCol w:w="2000"/>
        <w:gridCol w:w="2200"/>
        <w:gridCol w:w="2000"/>
        <w:gridCol w:w="2000"/>
        <w:gridCol w:w="2200"/>
      </w:tblGrid>
      <w:tr w:rsidR="00A22CC6" w14:paraId="4DBA71D1" w14:textId="77777777">
        <w:trPr>
          <w:trHeight w:val="200"/>
        </w:trPr>
        <w:tc>
          <w:tcPr>
            <w:tcW w:w="500" w:type="dxa"/>
            <w:vMerge w:val="restart"/>
            <w:tcBorders>
              <w:top w:val="single" w:sz="6" w:space="0" w:color="auto"/>
              <w:bottom w:val="nil"/>
              <w:right w:val="single" w:sz="6" w:space="0" w:color="auto"/>
            </w:tcBorders>
            <w:vAlign w:val="center"/>
          </w:tcPr>
          <w:p w14:paraId="514BC8F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14:paraId="636A3AB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14:paraId="7D5C8AF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виробництва</w:t>
            </w:r>
          </w:p>
        </w:tc>
        <w:tc>
          <w:tcPr>
            <w:tcW w:w="6200" w:type="dxa"/>
            <w:gridSpan w:val="3"/>
            <w:tcBorders>
              <w:top w:val="single" w:sz="6" w:space="0" w:color="auto"/>
              <w:left w:val="single" w:sz="6" w:space="0" w:color="auto"/>
              <w:bottom w:val="single" w:sz="6" w:space="0" w:color="auto"/>
            </w:tcBorders>
            <w:vAlign w:val="center"/>
          </w:tcPr>
          <w:p w14:paraId="624D622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реалізованої продукції</w:t>
            </w:r>
          </w:p>
        </w:tc>
      </w:tr>
      <w:tr w:rsidR="00A22CC6" w14:paraId="195D0305" w14:textId="77777777">
        <w:trPr>
          <w:trHeight w:val="200"/>
        </w:trPr>
        <w:tc>
          <w:tcPr>
            <w:tcW w:w="500" w:type="dxa"/>
            <w:vMerge/>
            <w:tcBorders>
              <w:top w:val="nil"/>
              <w:bottom w:val="single" w:sz="6" w:space="0" w:color="auto"/>
              <w:right w:val="single" w:sz="6" w:space="0" w:color="auto"/>
            </w:tcBorders>
            <w:vAlign w:val="center"/>
          </w:tcPr>
          <w:p w14:paraId="04AD3300"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2500" w:type="dxa"/>
            <w:vMerge/>
            <w:tcBorders>
              <w:top w:val="single" w:sz="6" w:space="0" w:color="auto"/>
              <w:left w:val="single" w:sz="6" w:space="0" w:color="auto"/>
              <w:bottom w:val="single" w:sz="6" w:space="0" w:color="auto"/>
              <w:right w:val="single" w:sz="6" w:space="0" w:color="auto"/>
            </w:tcBorders>
            <w:vAlign w:val="center"/>
          </w:tcPr>
          <w:p w14:paraId="038A32D6"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14:paraId="67CCF92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14:paraId="3D8057D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грошовій формі, тис.грн</w:t>
            </w:r>
          </w:p>
        </w:tc>
        <w:tc>
          <w:tcPr>
            <w:tcW w:w="2200" w:type="dxa"/>
            <w:tcBorders>
              <w:top w:val="single" w:sz="6" w:space="0" w:color="auto"/>
              <w:left w:val="single" w:sz="6" w:space="0" w:color="auto"/>
              <w:bottom w:val="single" w:sz="6" w:space="0" w:color="auto"/>
              <w:right w:val="single" w:sz="6" w:space="0" w:color="auto"/>
            </w:tcBorders>
            <w:vAlign w:val="center"/>
          </w:tcPr>
          <w:p w14:paraId="7FB5BB4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14:paraId="79DF52A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14:paraId="0773079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у грошовій формі, тис.грн</w:t>
            </w:r>
          </w:p>
        </w:tc>
        <w:tc>
          <w:tcPr>
            <w:tcW w:w="2200" w:type="dxa"/>
            <w:tcBorders>
              <w:top w:val="single" w:sz="6" w:space="0" w:color="auto"/>
              <w:left w:val="single" w:sz="6" w:space="0" w:color="auto"/>
              <w:bottom w:val="single" w:sz="6" w:space="0" w:color="auto"/>
            </w:tcBorders>
            <w:vAlign w:val="center"/>
          </w:tcPr>
          <w:p w14:paraId="62F62E5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реалізованої продукції</w:t>
            </w:r>
          </w:p>
        </w:tc>
      </w:tr>
      <w:tr w:rsidR="00A22CC6" w14:paraId="77975B31" w14:textId="77777777">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14:paraId="2049A5D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14:paraId="446D015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14:paraId="24D8B88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14:paraId="292BD1A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200" w:type="dxa"/>
            <w:tcBorders>
              <w:top w:val="single" w:sz="6" w:space="0" w:color="auto"/>
              <w:left w:val="single" w:sz="6" w:space="0" w:color="auto"/>
              <w:bottom w:val="single" w:sz="6" w:space="0" w:color="auto"/>
              <w:right w:val="single" w:sz="6" w:space="0" w:color="auto"/>
            </w:tcBorders>
            <w:vAlign w:val="center"/>
          </w:tcPr>
          <w:p w14:paraId="1117FAB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14:paraId="5FFA3E0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1E29B26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200" w:type="dxa"/>
            <w:tcBorders>
              <w:top w:val="single" w:sz="6" w:space="0" w:color="auto"/>
              <w:left w:val="single" w:sz="6" w:space="0" w:color="auto"/>
              <w:bottom w:val="single" w:sz="6" w:space="0" w:color="auto"/>
            </w:tcBorders>
            <w:vAlign w:val="center"/>
          </w:tcPr>
          <w:p w14:paraId="40AE3E4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A22CC6" w14:paraId="0DC69DB8" w14:textId="77777777">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tcPr>
          <w:p w14:paraId="0492524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tcPr>
          <w:p w14:paraId="7C6A270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електроенергiя</w:t>
            </w:r>
          </w:p>
        </w:tc>
        <w:tc>
          <w:tcPr>
            <w:tcW w:w="2000" w:type="dxa"/>
            <w:tcBorders>
              <w:top w:val="single" w:sz="6" w:space="0" w:color="auto"/>
              <w:left w:val="single" w:sz="6" w:space="0" w:color="auto"/>
              <w:bottom w:val="single" w:sz="6" w:space="0" w:color="auto"/>
              <w:right w:val="single" w:sz="6" w:space="0" w:color="auto"/>
            </w:tcBorders>
          </w:tcPr>
          <w:p w14:paraId="0F6755B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262423764 кВт*г</w:t>
            </w:r>
          </w:p>
        </w:tc>
        <w:tc>
          <w:tcPr>
            <w:tcW w:w="2000" w:type="dxa"/>
            <w:tcBorders>
              <w:top w:val="single" w:sz="6" w:space="0" w:color="auto"/>
              <w:left w:val="single" w:sz="6" w:space="0" w:color="auto"/>
              <w:bottom w:val="single" w:sz="6" w:space="0" w:color="auto"/>
              <w:right w:val="single" w:sz="6" w:space="0" w:color="auto"/>
            </w:tcBorders>
          </w:tcPr>
          <w:p w14:paraId="0A4F126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782394,93</w:t>
            </w:r>
          </w:p>
        </w:tc>
        <w:tc>
          <w:tcPr>
            <w:tcW w:w="2200" w:type="dxa"/>
            <w:tcBorders>
              <w:top w:val="single" w:sz="6" w:space="0" w:color="auto"/>
              <w:left w:val="single" w:sz="6" w:space="0" w:color="auto"/>
              <w:bottom w:val="single" w:sz="6" w:space="0" w:color="auto"/>
              <w:right w:val="single" w:sz="6" w:space="0" w:color="auto"/>
            </w:tcBorders>
          </w:tcPr>
          <w:p w14:paraId="1681247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c>
          <w:tcPr>
            <w:tcW w:w="2000" w:type="dxa"/>
            <w:tcBorders>
              <w:top w:val="single" w:sz="6" w:space="0" w:color="auto"/>
              <w:left w:val="single" w:sz="6" w:space="0" w:color="auto"/>
              <w:bottom w:val="single" w:sz="6" w:space="0" w:color="auto"/>
              <w:right w:val="single" w:sz="6" w:space="0" w:color="auto"/>
            </w:tcBorders>
          </w:tcPr>
          <w:p w14:paraId="73602A5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259169248 кВт*г</w:t>
            </w:r>
          </w:p>
        </w:tc>
        <w:tc>
          <w:tcPr>
            <w:tcW w:w="2000" w:type="dxa"/>
            <w:tcBorders>
              <w:top w:val="single" w:sz="6" w:space="0" w:color="auto"/>
              <w:left w:val="single" w:sz="6" w:space="0" w:color="auto"/>
              <w:bottom w:val="single" w:sz="6" w:space="0" w:color="auto"/>
              <w:right w:val="single" w:sz="6" w:space="0" w:color="auto"/>
            </w:tcBorders>
          </w:tcPr>
          <w:p w14:paraId="4B4622C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772691,86</w:t>
            </w:r>
          </w:p>
        </w:tc>
        <w:tc>
          <w:tcPr>
            <w:tcW w:w="2200" w:type="dxa"/>
            <w:tcBorders>
              <w:top w:val="single" w:sz="6" w:space="0" w:color="auto"/>
              <w:left w:val="single" w:sz="6" w:space="0" w:color="auto"/>
              <w:bottom w:val="single" w:sz="6" w:space="0" w:color="auto"/>
            </w:tcBorders>
          </w:tcPr>
          <w:p w14:paraId="5CB102D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bl>
    <w:p w14:paraId="179D4462"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07552159" w14:textId="77777777" w:rsidR="00A22CC6" w:rsidRDefault="00A22CC6">
      <w:pPr>
        <w:widowControl w:val="0"/>
        <w:autoSpaceDE w:val="0"/>
        <w:autoSpaceDN w:val="0"/>
        <w:adjustRightInd w:val="0"/>
        <w:spacing w:after="0" w:line="240" w:lineRule="auto"/>
        <w:rPr>
          <w:rFonts w:ascii="Times New Roman CYR" w:hAnsi="Times New Roman CYR" w:cs="Times New Roman CYR"/>
        </w:rPr>
        <w:sectPr w:rsidR="00A22CC6">
          <w:pgSz w:w="16838" w:h="11906" w:orient="landscape"/>
          <w:pgMar w:top="570" w:right="720" w:bottom="570" w:left="720" w:header="708" w:footer="708" w:gutter="0"/>
          <w:cols w:space="720"/>
          <w:noEndnote/>
        </w:sectPr>
      </w:pPr>
    </w:p>
    <w:p w14:paraId="67ECFA38"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20"/>
        <w:gridCol w:w="3300"/>
        <w:gridCol w:w="5900"/>
      </w:tblGrid>
      <w:tr w:rsidR="00A22CC6" w14:paraId="2666D0B4" w14:textId="77777777">
        <w:trPr>
          <w:trHeight w:val="300"/>
        </w:trPr>
        <w:tc>
          <w:tcPr>
            <w:tcW w:w="620" w:type="dxa"/>
            <w:tcBorders>
              <w:top w:val="single" w:sz="6" w:space="0" w:color="auto"/>
              <w:bottom w:val="single" w:sz="6" w:space="0" w:color="auto"/>
              <w:right w:val="single" w:sz="6" w:space="0" w:color="auto"/>
            </w:tcBorders>
            <w:vAlign w:val="center"/>
          </w:tcPr>
          <w:p w14:paraId="09481A9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300" w:type="dxa"/>
            <w:tcBorders>
              <w:top w:val="single" w:sz="6" w:space="0" w:color="auto"/>
              <w:left w:val="single" w:sz="6" w:space="0" w:color="auto"/>
              <w:bottom w:val="single" w:sz="6" w:space="0" w:color="auto"/>
              <w:right w:val="single" w:sz="6" w:space="0" w:color="auto"/>
            </w:tcBorders>
            <w:vAlign w:val="center"/>
          </w:tcPr>
          <w:p w14:paraId="2E313AC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Склад витрат</w:t>
            </w:r>
          </w:p>
        </w:tc>
        <w:tc>
          <w:tcPr>
            <w:tcW w:w="5900" w:type="dxa"/>
            <w:tcBorders>
              <w:top w:val="single" w:sz="6" w:space="0" w:color="auto"/>
              <w:left w:val="single" w:sz="6" w:space="0" w:color="auto"/>
              <w:bottom w:val="single" w:sz="6" w:space="0" w:color="auto"/>
            </w:tcBorders>
            <w:vAlign w:val="center"/>
          </w:tcPr>
          <w:p w14:paraId="31A8739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від загальної собівартості реалізованої продукції (у відсотках)</w:t>
            </w:r>
          </w:p>
        </w:tc>
      </w:tr>
      <w:tr w:rsidR="00A22CC6" w14:paraId="39DAE693" w14:textId="77777777">
        <w:trPr>
          <w:trHeight w:val="300"/>
        </w:trPr>
        <w:tc>
          <w:tcPr>
            <w:tcW w:w="620" w:type="dxa"/>
            <w:tcBorders>
              <w:top w:val="single" w:sz="6" w:space="0" w:color="auto"/>
              <w:bottom w:val="single" w:sz="6" w:space="0" w:color="auto"/>
              <w:right w:val="single" w:sz="6" w:space="0" w:color="auto"/>
            </w:tcBorders>
            <w:vAlign w:val="center"/>
          </w:tcPr>
          <w:p w14:paraId="51615E5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14:paraId="1F6DC88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5900" w:type="dxa"/>
            <w:tcBorders>
              <w:top w:val="single" w:sz="6" w:space="0" w:color="auto"/>
              <w:left w:val="single" w:sz="6" w:space="0" w:color="auto"/>
              <w:bottom w:val="single" w:sz="6" w:space="0" w:color="auto"/>
            </w:tcBorders>
            <w:vAlign w:val="center"/>
          </w:tcPr>
          <w:p w14:paraId="51B2224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A22CC6" w14:paraId="16119E3F" w14:textId="77777777">
        <w:trPr>
          <w:trHeight w:val="300"/>
        </w:trPr>
        <w:tc>
          <w:tcPr>
            <w:tcW w:w="620" w:type="dxa"/>
            <w:tcBorders>
              <w:top w:val="single" w:sz="6" w:space="0" w:color="auto"/>
              <w:bottom w:val="single" w:sz="6" w:space="0" w:color="auto"/>
              <w:right w:val="single" w:sz="6" w:space="0" w:color="auto"/>
            </w:tcBorders>
          </w:tcPr>
          <w:p w14:paraId="1DCC5FE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14:paraId="448729B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Амортизацiя основних засобiв</w:t>
            </w:r>
          </w:p>
        </w:tc>
        <w:tc>
          <w:tcPr>
            <w:tcW w:w="5900" w:type="dxa"/>
            <w:tcBorders>
              <w:top w:val="single" w:sz="6" w:space="0" w:color="auto"/>
              <w:left w:val="single" w:sz="6" w:space="0" w:color="auto"/>
              <w:bottom w:val="single" w:sz="6" w:space="0" w:color="auto"/>
            </w:tcBorders>
          </w:tcPr>
          <w:p w14:paraId="1057DEF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72,51</w:t>
            </w:r>
          </w:p>
        </w:tc>
      </w:tr>
      <w:tr w:rsidR="00A22CC6" w14:paraId="537BF641" w14:textId="77777777">
        <w:trPr>
          <w:trHeight w:val="300"/>
        </w:trPr>
        <w:tc>
          <w:tcPr>
            <w:tcW w:w="620" w:type="dxa"/>
            <w:tcBorders>
              <w:top w:val="single" w:sz="6" w:space="0" w:color="auto"/>
              <w:bottom w:val="single" w:sz="6" w:space="0" w:color="auto"/>
              <w:right w:val="single" w:sz="6" w:space="0" w:color="auto"/>
            </w:tcBorders>
          </w:tcPr>
          <w:p w14:paraId="3CF09BA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300" w:type="dxa"/>
            <w:tcBorders>
              <w:top w:val="single" w:sz="6" w:space="0" w:color="auto"/>
              <w:left w:val="single" w:sz="6" w:space="0" w:color="auto"/>
              <w:bottom w:val="single" w:sz="6" w:space="0" w:color="auto"/>
              <w:right w:val="single" w:sz="6" w:space="0" w:color="auto"/>
            </w:tcBorders>
          </w:tcPr>
          <w:p w14:paraId="7590E59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Iншi витрати</w:t>
            </w:r>
          </w:p>
        </w:tc>
        <w:tc>
          <w:tcPr>
            <w:tcW w:w="5900" w:type="dxa"/>
            <w:tcBorders>
              <w:top w:val="single" w:sz="6" w:space="0" w:color="auto"/>
              <w:left w:val="single" w:sz="6" w:space="0" w:color="auto"/>
              <w:bottom w:val="single" w:sz="6" w:space="0" w:color="auto"/>
            </w:tcBorders>
          </w:tcPr>
          <w:p w14:paraId="52C465A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17,23</w:t>
            </w:r>
          </w:p>
        </w:tc>
      </w:tr>
    </w:tbl>
    <w:p w14:paraId="55A305DC"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6A24B87D" w14:textId="77777777" w:rsidR="00A22CC6" w:rsidRDefault="002E79D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A22CC6" w14:paraId="0F389C37" w14:textId="77777777">
        <w:trPr>
          <w:trHeight w:val="200"/>
        </w:trPr>
        <w:tc>
          <w:tcPr>
            <w:tcW w:w="6000" w:type="dxa"/>
            <w:tcBorders>
              <w:top w:val="single" w:sz="6" w:space="0" w:color="auto"/>
              <w:bottom w:val="single" w:sz="6" w:space="0" w:color="auto"/>
              <w:right w:val="single" w:sz="6" w:space="0" w:color="auto"/>
            </w:tcBorders>
          </w:tcPr>
          <w:p w14:paraId="1DC67F0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6303434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"Нацiональний депозитарiй України"</w:t>
            </w:r>
          </w:p>
        </w:tc>
      </w:tr>
      <w:tr w:rsidR="00A22CC6" w14:paraId="2E760A15" w14:textId="77777777">
        <w:trPr>
          <w:trHeight w:val="200"/>
        </w:trPr>
        <w:tc>
          <w:tcPr>
            <w:tcW w:w="6000" w:type="dxa"/>
            <w:tcBorders>
              <w:top w:val="single" w:sz="6" w:space="0" w:color="auto"/>
              <w:bottom w:val="single" w:sz="6" w:space="0" w:color="auto"/>
              <w:right w:val="single" w:sz="6" w:space="0" w:color="auto"/>
            </w:tcBorders>
          </w:tcPr>
          <w:p w14:paraId="09CD9DE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302FA267"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5D4437C2" w14:textId="77777777">
        <w:trPr>
          <w:trHeight w:val="200"/>
        </w:trPr>
        <w:tc>
          <w:tcPr>
            <w:tcW w:w="6000" w:type="dxa"/>
            <w:tcBorders>
              <w:top w:val="single" w:sz="6" w:space="0" w:color="auto"/>
              <w:bottom w:val="single" w:sz="6" w:space="0" w:color="auto"/>
              <w:right w:val="single" w:sz="6" w:space="0" w:color="auto"/>
            </w:tcBorders>
          </w:tcPr>
          <w:p w14:paraId="016D981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6470FA6E"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78252F10" w14:textId="77777777">
        <w:trPr>
          <w:trHeight w:val="200"/>
        </w:trPr>
        <w:tc>
          <w:tcPr>
            <w:tcW w:w="6000" w:type="dxa"/>
            <w:tcBorders>
              <w:top w:val="single" w:sz="6" w:space="0" w:color="auto"/>
              <w:bottom w:val="single" w:sz="6" w:space="0" w:color="auto"/>
              <w:right w:val="single" w:sz="6" w:space="0" w:color="auto"/>
            </w:tcBorders>
          </w:tcPr>
          <w:p w14:paraId="1D1C051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56FB0CC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A22CC6" w14:paraId="5EB738B8" w14:textId="77777777">
        <w:trPr>
          <w:trHeight w:val="200"/>
        </w:trPr>
        <w:tc>
          <w:tcPr>
            <w:tcW w:w="6000" w:type="dxa"/>
            <w:tcBorders>
              <w:top w:val="single" w:sz="6" w:space="0" w:color="auto"/>
              <w:bottom w:val="single" w:sz="6" w:space="0" w:color="auto"/>
              <w:right w:val="single" w:sz="6" w:space="0" w:color="auto"/>
            </w:tcBorders>
          </w:tcPr>
          <w:p w14:paraId="458B68A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103BBC6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A22CC6" w14:paraId="509DCB79" w14:textId="77777777">
        <w:trPr>
          <w:trHeight w:val="200"/>
        </w:trPr>
        <w:tc>
          <w:tcPr>
            <w:tcW w:w="6000" w:type="dxa"/>
            <w:tcBorders>
              <w:top w:val="single" w:sz="6" w:space="0" w:color="auto"/>
              <w:bottom w:val="single" w:sz="6" w:space="0" w:color="auto"/>
              <w:right w:val="single" w:sz="6" w:space="0" w:color="auto"/>
            </w:tcBorders>
          </w:tcPr>
          <w:p w14:paraId="3607D65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65B7A0B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04107, Україна, м. Київ, вул. Якубенкiвська, 7-г</w:t>
            </w:r>
          </w:p>
        </w:tc>
      </w:tr>
      <w:tr w:rsidR="00A22CC6" w14:paraId="73353CEF" w14:textId="77777777">
        <w:trPr>
          <w:trHeight w:val="200"/>
        </w:trPr>
        <w:tc>
          <w:tcPr>
            <w:tcW w:w="6000" w:type="dxa"/>
            <w:tcBorders>
              <w:top w:val="single" w:sz="6" w:space="0" w:color="auto"/>
              <w:bottom w:val="single" w:sz="6" w:space="0" w:color="auto"/>
              <w:right w:val="single" w:sz="6" w:space="0" w:color="auto"/>
            </w:tcBorders>
          </w:tcPr>
          <w:p w14:paraId="5093BAD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4E74D5A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22CC6" w14:paraId="7E5ED6A3" w14:textId="77777777">
        <w:trPr>
          <w:trHeight w:val="200"/>
        </w:trPr>
        <w:tc>
          <w:tcPr>
            <w:tcW w:w="6000" w:type="dxa"/>
            <w:tcBorders>
              <w:top w:val="single" w:sz="6" w:space="0" w:color="auto"/>
              <w:bottom w:val="single" w:sz="6" w:space="0" w:color="auto"/>
              <w:right w:val="single" w:sz="6" w:space="0" w:color="auto"/>
            </w:tcBorders>
          </w:tcPr>
          <w:p w14:paraId="5C6F91C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3F38BAB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22CC6" w14:paraId="047BFBC3" w14:textId="77777777">
        <w:trPr>
          <w:trHeight w:val="200"/>
        </w:trPr>
        <w:tc>
          <w:tcPr>
            <w:tcW w:w="6000" w:type="dxa"/>
            <w:tcBorders>
              <w:top w:val="single" w:sz="6" w:space="0" w:color="auto"/>
              <w:bottom w:val="single" w:sz="6" w:space="0" w:color="auto"/>
              <w:right w:val="single" w:sz="6" w:space="0" w:color="auto"/>
            </w:tcBorders>
          </w:tcPr>
          <w:p w14:paraId="175D303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6D0F7157"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14F8203B" w14:textId="77777777">
        <w:trPr>
          <w:trHeight w:val="200"/>
        </w:trPr>
        <w:tc>
          <w:tcPr>
            <w:tcW w:w="6000" w:type="dxa"/>
            <w:tcBorders>
              <w:top w:val="single" w:sz="6" w:space="0" w:color="auto"/>
              <w:bottom w:val="single" w:sz="6" w:space="0" w:color="auto"/>
              <w:right w:val="single" w:sz="6" w:space="0" w:color="auto"/>
            </w:tcBorders>
          </w:tcPr>
          <w:p w14:paraId="237623B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0644B59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 (044) 363-04-00</w:t>
            </w:r>
          </w:p>
        </w:tc>
      </w:tr>
      <w:tr w:rsidR="00A22CC6" w14:paraId="2D6A1170" w14:textId="77777777">
        <w:trPr>
          <w:trHeight w:val="200"/>
        </w:trPr>
        <w:tc>
          <w:tcPr>
            <w:tcW w:w="6000" w:type="dxa"/>
            <w:tcBorders>
              <w:top w:val="single" w:sz="6" w:space="0" w:color="auto"/>
              <w:bottom w:val="single" w:sz="6" w:space="0" w:color="auto"/>
              <w:right w:val="single" w:sz="6" w:space="0" w:color="auto"/>
            </w:tcBorders>
          </w:tcPr>
          <w:p w14:paraId="0DF922E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29BC6C2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14:paraId="3C8E008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18.20 - Тиражування звуко-, вiдеозаписiв i програмного забезпечення</w:t>
            </w:r>
          </w:p>
          <w:p w14:paraId="2EB6947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62.01 - Комп'ютерне програмування</w:t>
            </w:r>
          </w:p>
        </w:tc>
      </w:tr>
      <w:tr w:rsidR="00A22CC6" w14:paraId="499152BF" w14:textId="77777777">
        <w:trPr>
          <w:trHeight w:val="200"/>
        </w:trPr>
        <w:tc>
          <w:tcPr>
            <w:tcW w:w="6000" w:type="dxa"/>
            <w:tcBorders>
              <w:top w:val="single" w:sz="6" w:space="0" w:color="auto"/>
              <w:bottom w:val="single" w:sz="6" w:space="0" w:color="auto"/>
              <w:right w:val="single" w:sz="6" w:space="0" w:color="auto"/>
            </w:tcBorders>
          </w:tcPr>
          <w:p w14:paraId="592BD3B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0166387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Надає депозитарнi послуги з обслуговування випуску цiнних паперiв Товариства. Дiє без лiцензiї на пiдставi Правил Центрального депозитарiю України</w:t>
            </w:r>
          </w:p>
        </w:tc>
      </w:tr>
    </w:tbl>
    <w:p w14:paraId="67204C97"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A22CC6" w14:paraId="337A4E5A" w14:textId="77777777">
        <w:trPr>
          <w:trHeight w:val="200"/>
        </w:trPr>
        <w:tc>
          <w:tcPr>
            <w:tcW w:w="6000" w:type="dxa"/>
            <w:tcBorders>
              <w:top w:val="single" w:sz="6" w:space="0" w:color="auto"/>
              <w:bottom w:val="single" w:sz="6" w:space="0" w:color="auto"/>
              <w:right w:val="single" w:sz="6" w:space="0" w:color="auto"/>
            </w:tcBorders>
          </w:tcPr>
          <w:p w14:paraId="5D27350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442AA7F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установа "Агентство з розвитку iнфраструктури фондового ринку України"</w:t>
            </w:r>
          </w:p>
        </w:tc>
      </w:tr>
      <w:tr w:rsidR="00A22CC6" w14:paraId="77FA88E6" w14:textId="77777777">
        <w:trPr>
          <w:trHeight w:val="200"/>
        </w:trPr>
        <w:tc>
          <w:tcPr>
            <w:tcW w:w="6000" w:type="dxa"/>
            <w:tcBorders>
              <w:top w:val="single" w:sz="6" w:space="0" w:color="auto"/>
              <w:bottom w:val="single" w:sz="6" w:space="0" w:color="auto"/>
              <w:right w:val="single" w:sz="6" w:space="0" w:color="auto"/>
            </w:tcBorders>
          </w:tcPr>
          <w:p w14:paraId="761C9F3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43142C76"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7BA5863A" w14:textId="77777777">
        <w:trPr>
          <w:trHeight w:val="200"/>
        </w:trPr>
        <w:tc>
          <w:tcPr>
            <w:tcW w:w="6000" w:type="dxa"/>
            <w:tcBorders>
              <w:top w:val="single" w:sz="6" w:space="0" w:color="auto"/>
              <w:bottom w:val="single" w:sz="6" w:space="0" w:color="auto"/>
              <w:right w:val="single" w:sz="6" w:space="0" w:color="auto"/>
            </w:tcBorders>
          </w:tcPr>
          <w:p w14:paraId="6162DE2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28F28A04"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16F4A52F" w14:textId="77777777">
        <w:trPr>
          <w:trHeight w:val="200"/>
        </w:trPr>
        <w:tc>
          <w:tcPr>
            <w:tcW w:w="6000" w:type="dxa"/>
            <w:tcBorders>
              <w:top w:val="single" w:sz="6" w:space="0" w:color="auto"/>
              <w:bottom w:val="single" w:sz="6" w:space="0" w:color="auto"/>
              <w:right w:val="single" w:sz="6" w:space="0" w:color="auto"/>
            </w:tcBorders>
          </w:tcPr>
          <w:p w14:paraId="181B69E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6EBAFFC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A22CC6" w14:paraId="7F9884E4" w14:textId="77777777">
        <w:trPr>
          <w:trHeight w:val="200"/>
        </w:trPr>
        <w:tc>
          <w:tcPr>
            <w:tcW w:w="6000" w:type="dxa"/>
            <w:tcBorders>
              <w:top w:val="single" w:sz="6" w:space="0" w:color="auto"/>
              <w:bottom w:val="single" w:sz="6" w:space="0" w:color="auto"/>
              <w:right w:val="single" w:sz="6" w:space="0" w:color="auto"/>
            </w:tcBorders>
          </w:tcPr>
          <w:p w14:paraId="4271AEA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1E46077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A22CC6" w14:paraId="1791E3AA" w14:textId="77777777">
        <w:trPr>
          <w:trHeight w:val="200"/>
        </w:trPr>
        <w:tc>
          <w:tcPr>
            <w:tcW w:w="6000" w:type="dxa"/>
            <w:tcBorders>
              <w:top w:val="single" w:sz="6" w:space="0" w:color="auto"/>
              <w:bottom w:val="single" w:sz="6" w:space="0" w:color="auto"/>
              <w:right w:val="single" w:sz="6" w:space="0" w:color="auto"/>
            </w:tcBorders>
          </w:tcPr>
          <w:p w14:paraId="192F0EE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3D5C436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 Антоновича, 51, офiс 1206</w:t>
            </w:r>
          </w:p>
        </w:tc>
      </w:tr>
      <w:tr w:rsidR="00A22CC6" w14:paraId="1A535E87" w14:textId="77777777">
        <w:trPr>
          <w:trHeight w:val="200"/>
        </w:trPr>
        <w:tc>
          <w:tcPr>
            <w:tcW w:w="6000" w:type="dxa"/>
            <w:tcBorders>
              <w:top w:val="single" w:sz="6" w:space="0" w:color="auto"/>
              <w:bottom w:val="single" w:sz="6" w:space="0" w:color="auto"/>
              <w:right w:val="single" w:sz="6" w:space="0" w:color="auto"/>
            </w:tcBorders>
          </w:tcPr>
          <w:p w14:paraId="52D7BB2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3933FBE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22CC6" w14:paraId="529F09EC" w14:textId="77777777">
        <w:trPr>
          <w:trHeight w:val="200"/>
        </w:trPr>
        <w:tc>
          <w:tcPr>
            <w:tcW w:w="6000" w:type="dxa"/>
            <w:tcBorders>
              <w:top w:val="single" w:sz="6" w:space="0" w:color="auto"/>
              <w:bottom w:val="single" w:sz="6" w:space="0" w:color="auto"/>
              <w:right w:val="single" w:sz="6" w:space="0" w:color="auto"/>
            </w:tcBorders>
          </w:tcPr>
          <w:p w14:paraId="0B5E2ED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3736F69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22CC6" w14:paraId="76225C4B" w14:textId="77777777">
        <w:trPr>
          <w:trHeight w:val="200"/>
        </w:trPr>
        <w:tc>
          <w:tcPr>
            <w:tcW w:w="6000" w:type="dxa"/>
            <w:tcBorders>
              <w:top w:val="single" w:sz="6" w:space="0" w:color="auto"/>
              <w:bottom w:val="single" w:sz="6" w:space="0" w:color="auto"/>
              <w:right w:val="single" w:sz="6" w:space="0" w:color="auto"/>
            </w:tcBorders>
          </w:tcPr>
          <w:p w14:paraId="3A4C815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240BDCCD"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1A21F71C" w14:textId="77777777">
        <w:trPr>
          <w:trHeight w:val="200"/>
        </w:trPr>
        <w:tc>
          <w:tcPr>
            <w:tcW w:w="6000" w:type="dxa"/>
            <w:tcBorders>
              <w:top w:val="single" w:sz="6" w:space="0" w:color="auto"/>
              <w:bottom w:val="single" w:sz="6" w:space="0" w:color="auto"/>
              <w:right w:val="single" w:sz="6" w:space="0" w:color="auto"/>
            </w:tcBorders>
          </w:tcPr>
          <w:p w14:paraId="1F3B8F7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4AFAFF5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 (044) 287-56-70</w:t>
            </w:r>
          </w:p>
        </w:tc>
      </w:tr>
      <w:tr w:rsidR="00A22CC6" w14:paraId="39602C86" w14:textId="77777777">
        <w:trPr>
          <w:trHeight w:val="200"/>
        </w:trPr>
        <w:tc>
          <w:tcPr>
            <w:tcW w:w="6000" w:type="dxa"/>
            <w:tcBorders>
              <w:top w:val="single" w:sz="6" w:space="0" w:color="auto"/>
              <w:bottom w:val="single" w:sz="6" w:space="0" w:color="auto"/>
              <w:right w:val="single" w:sz="6" w:space="0" w:color="auto"/>
            </w:tcBorders>
          </w:tcPr>
          <w:p w14:paraId="2411AC7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5512FD8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14:paraId="549597E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84.13 - Регулювання та сприяння ефективному веденню економiчної дiяльностi</w:t>
            </w:r>
          </w:p>
          <w:p w14:paraId="09F28EE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A22CC6" w14:paraId="7CA24EDF" w14:textId="77777777">
        <w:trPr>
          <w:trHeight w:val="200"/>
        </w:trPr>
        <w:tc>
          <w:tcPr>
            <w:tcW w:w="6000" w:type="dxa"/>
            <w:tcBorders>
              <w:top w:val="single" w:sz="6" w:space="0" w:color="auto"/>
              <w:bottom w:val="single" w:sz="6" w:space="0" w:color="auto"/>
              <w:right w:val="single" w:sz="6" w:space="0" w:color="auto"/>
            </w:tcBorders>
          </w:tcPr>
          <w:p w14:paraId="3998E1E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14:paraId="391F30D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Регулювання та сприяння ефективному веденню економiчної дiяльностi</w:t>
            </w:r>
          </w:p>
        </w:tc>
      </w:tr>
    </w:tbl>
    <w:p w14:paraId="79B8B0E0"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A22CC6" w14:paraId="015DF73D" w14:textId="77777777">
        <w:trPr>
          <w:trHeight w:val="200"/>
        </w:trPr>
        <w:tc>
          <w:tcPr>
            <w:tcW w:w="6000" w:type="dxa"/>
            <w:tcBorders>
              <w:top w:val="single" w:sz="6" w:space="0" w:color="auto"/>
              <w:bottom w:val="single" w:sz="6" w:space="0" w:color="auto"/>
              <w:right w:val="single" w:sz="6" w:space="0" w:color="auto"/>
            </w:tcBorders>
          </w:tcPr>
          <w:p w14:paraId="3D6688E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219F8FD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ГРУПА "ТАС"</w:t>
            </w:r>
          </w:p>
        </w:tc>
      </w:tr>
      <w:tr w:rsidR="00A22CC6" w14:paraId="60C91AB8" w14:textId="77777777">
        <w:trPr>
          <w:trHeight w:val="200"/>
        </w:trPr>
        <w:tc>
          <w:tcPr>
            <w:tcW w:w="6000" w:type="dxa"/>
            <w:tcBorders>
              <w:top w:val="single" w:sz="6" w:space="0" w:color="auto"/>
              <w:bottom w:val="single" w:sz="6" w:space="0" w:color="auto"/>
              <w:right w:val="single" w:sz="6" w:space="0" w:color="auto"/>
            </w:tcBorders>
          </w:tcPr>
          <w:p w14:paraId="0CE2814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688566E4"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115013B0" w14:textId="77777777">
        <w:trPr>
          <w:trHeight w:val="200"/>
        </w:trPr>
        <w:tc>
          <w:tcPr>
            <w:tcW w:w="6000" w:type="dxa"/>
            <w:tcBorders>
              <w:top w:val="single" w:sz="6" w:space="0" w:color="auto"/>
              <w:bottom w:val="single" w:sz="6" w:space="0" w:color="auto"/>
              <w:right w:val="single" w:sz="6" w:space="0" w:color="auto"/>
            </w:tcBorders>
          </w:tcPr>
          <w:p w14:paraId="1E12FDE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59A45B51"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48E19D00" w14:textId="77777777">
        <w:trPr>
          <w:trHeight w:val="200"/>
        </w:trPr>
        <w:tc>
          <w:tcPr>
            <w:tcW w:w="6000" w:type="dxa"/>
            <w:tcBorders>
              <w:top w:val="single" w:sz="6" w:space="0" w:color="auto"/>
              <w:bottom w:val="single" w:sz="6" w:space="0" w:color="auto"/>
              <w:right w:val="single" w:sz="6" w:space="0" w:color="auto"/>
            </w:tcBorders>
          </w:tcPr>
          <w:p w14:paraId="480FF19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26B3557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A22CC6" w14:paraId="0EF5CA2E" w14:textId="77777777">
        <w:trPr>
          <w:trHeight w:val="200"/>
        </w:trPr>
        <w:tc>
          <w:tcPr>
            <w:tcW w:w="6000" w:type="dxa"/>
            <w:tcBorders>
              <w:top w:val="single" w:sz="6" w:space="0" w:color="auto"/>
              <w:bottom w:val="single" w:sz="6" w:space="0" w:color="auto"/>
              <w:right w:val="single" w:sz="6" w:space="0" w:color="auto"/>
            </w:tcBorders>
          </w:tcPr>
          <w:p w14:paraId="1250F7B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473D1FB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30115243</w:t>
            </w:r>
          </w:p>
        </w:tc>
      </w:tr>
      <w:tr w:rsidR="00A22CC6" w14:paraId="6568C4F1" w14:textId="77777777">
        <w:trPr>
          <w:trHeight w:val="200"/>
        </w:trPr>
        <w:tc>
          <w:tcPr>
            <w:tcW w:w="6000" w:type="dxa"/>
            <w:tcBorders>
              <w:top w:val="single" w:sz="6" w:space="0" w:color="auto"/>
              <w:bottom w:val="single" w:sz="6" w:space="0" w:color="auto"/>
              <w:right w:val="single" w:sz="6" w:space="0" w:color="auto"/>
            </w:tcBorders>
          </w:tcPr>
          <w:p w14:paraId="065A0A6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474CB92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03062, Україна, м. Київ, проспект Берестейський, будинок 65</w:t>
            </w:r>
          </w:p>
        </w:tc>
      </w:tr>
      <w:tr w:rsidR="00A22CC6" w14:paraId="254C474F" w14:textId="77777777">
        <w:trPr>
          <w:trHeight w:val="200"/>
        </w:trPr>
        <w:tc>
          <w:tcPr>
            <w:tcW w:w="6000" w:type="dxa"/>
            <w:tcBorders>
              <w:top w:val="single" w:sz="6" w:space="0" w:color="auto"/>
              <w:bottom w:val="single" w:sz="6" w:space="0" w:color="auto"/>
              <w:right w:val="single" w:sz="6" w:space="0" w:color="auto"/>
            </w:tcBorders>
          </w:tcPr>
          <w:p w14:paraId="7F584A5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7928979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 208</w:t>
            </w:r>
          </w:p>
        </w:tc>
      </w:tr>
      <w:tr w:rsidR="00A22CC6" w14:paraId="225E3B30" w14:textId="77777777">
        <w:trPr>
          <w:trHeight w:val="200"/>
        </w:trPr>
        <w:tc>
          <w:tcPr>
            <w:tcW w:w="6000" w:type="dxa"/>
            <w:tcBorders>
              <w:top w:val="single" w:sz="6" w:space="0" w:color="auto"/>
              <w:bottom w:val="single" w:sz="6" w:space="0" w:color="auto"/>
              <w:right w:val="single" w:sz="6" w:space="0" w:color="auto"/>
            </w:tcBorders>
          </w:tcPr>
          <w:p w14:paraId="7A58783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2F09B47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що здiйснює державне регулювання у сферi ринкiв фiнансових послуг (Нацкомфiнпослуг)</w:t>
            </w:r>
          </w:p>
        </w:tc>
      </w:tr>
      <w:tr w:rsidR="00A22CC6" w14:paraId="32D0CC49" w14:textId="77777777">
        <w:trPr>
          <w:trHeight w:val="200"/>
        </w:trPr>
        <w:tc>
          <w:tcPr>
            <w:tcW w:w="6000" w:type="dxa"/>
            <w:tcBorders>
              <w:top w:val="single" w:sz="6" w:space="0" w:color="auto"/>
              <w:bottom w:val="single" w:sz="6" w:space="0" w:color="auto"/>
              <w:right w:val="single" w:sz="6" w:space="0" w:color="auto"/>
            </w:tcBorders>
          </w:tcPr>
          <w:p w14:paraId="14116C1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7B6D7FE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21.08.2004</w:t>
            </w:r>
          </w:p>
        </w:tc>
      </w:tr>
      <w:tr w:rsidR="00A22CC6" w14:paraId="7718E76A" w14:textId="77777777">
        <w:trPr>
          <w:trHeight w:val="200"/>
        </w:trPr>
        <w:tc>
          <w:tcPr>
            <w:tcW w:w="6000" w:type="dxa"/>
            <w:tcBorders>
              <w:top w:val="single" w:sz="6" w:space="0" w:color="auto"/>
              <w:bottom w:val="single" w:sz="6" w:space="0" w:color="auto"/>
              <w:right w:val="single" w:sz="6" w:space="0" w:color="auto"/>
            </w:tcBorders>
          </w:tcPr>
          <w:p w14:paraId="0F39E0A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3A6CB2E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+380 44 536 0020</w:t>
            </w:r>
          </w:p>
        </w:tc>
      </w:tr>
      <w:tr w:rsidR="00A22CC6" w14:paraId="27483BA5" w14:textId="77777777">
        <w:trPr>
          <w:trHeight w:val="200"/>
        </w:trPr>
        <w:tc>
          <w:tcPr>
            <w:tcW w:w="6000" w:type="dxa"/>
            <w:tcBorders>
              <w:top w:val="single" w:sz="6" w:space="0" w:color="auto"/>
              <w:bottom w:val="single" w:sz="6" w:space="0" w:color="auto"/>
              <w:right w:val="single" w:sz="6" w:space="0" w:color="auto"/>
            </w:tcBorders>
          </w:tcPr>
          <w:p w14:paraId="1172CBF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7C0873C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14:paraId="6B4DEB4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tc>
      </w:tr>
      <w:tr w:rsidR="00A22CC6" w14:paraId="74BCC5C3" w14:textId="77777777">
        <w:trPr>
          <w:trHeight w:val="200"/>
        </w:trPr>
        <w:tc>
          <w:tcPr>
            <w:tcW w:w="6000" w:type="dxa"/>
            <w:tcBorders>
              <w:top w:val="single" w:sz="6" w:space="0" w:color="auto"/>
              <w:bottom w:val="single" w:sz="6" w:space="0" w:color="auto"/>
              <w:right w:val="single" w:sz="6" w:space="0" w:color="auto"/>
            </w:tcBorders>
          </w:tcPr>
          <w:p w14:paraId="1924E09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36C9BF4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08FBAD0C"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A22CC6" w14:paraId="47A48758" w14:textId="77777777">
        <w:trPr>
          <w:trHeight w:val="200"/>
        </w:trPr>
        <w:tc>
          <w:tcPr>
            <w:tcW w:w="6000" w:type="dxa"/>
            <w:tcBorders>
              <w:top w:val="single" w:sz="6" w:space="0" w:color="auto"/>
              <w:bottom w:val="single" w:sz="6" w:space="0" w:color="auto"/>
              <w:right w:val="single" w:sz="6" w:space="0" w:color="auto"/>
            </w:tcBorders>
          </w:tcPr>
          <w:p w14:paraId="3A2A6BB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08733AD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"УКРАЇНСЬКА АКЦIОНЕРНА СТРАХОВА КОМПАНIЯ АСКА"</w:t>
            </w:r>
          </w:p>
        </w:tc>
      </w:tr>
      <w:tr w:rsidR="00A22CC6" w14:paraId="4BEB378B" w14:textId="77777777">
        <w:trPr>
          <w:trHeight w:val="200"/>
        </w:trPr>
        <w:tc>
          <w:tcPr>
            <w:tcW w:w="6000" w:type="dxa"/>
            <w:tcBorders>
              <w:top w:val="single" w:sz="6" w:space="0" w:color="auto"/>
              <w:bottom w:val="single" w:sz="6" w:space="0" w:color="auto"/>
              <w:right w:val="single" w:sz="6" w:space="0" w:color="auto"/>
            </w:tcBorders>
          </w:tcPr>
          <w:p w14:paraId="0DE91AE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42B8F065"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05796811" w14:textId="77777777">
        <w:trPr>
          <w:trHeight w:val="200"/>
        </w:trPr>
        <w:tc>
          <w:tcPr>
            <w:tcW w:w="6000" w:type="dxa"/>
            <w:tcBorders>
              <w:top w:val="single" w:sz="6" w:space="0" w:color="auto"/>
              <w:bottom w:val="single" w:sz="6" w:space="0" w:color="auto"/>
              <w:right w:val="single" w:sz="6" w:space="0" w:color="auto"/>
            </w:tcBorders>
          </w:tcPr>
          <w:p w14:paraId="19BEBC1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4541B995"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598B383B" w14:textId="77777777">
        <w:trPr>
          <w:trHeight w:val="200"/>
        </w:trPr>
        <w:tc>
          <w:tcPr>
            <w:tcW w:w="6000" w:type="dxa"/>
            <w:tcBorders>
              <w:top w:val="single" w:sz="6" w:space="0" w:color="auto"/>
              <w:bottom w:val="single" w:sz="6" w:space="0" w:color="auto"/>
              <w:right w:val="single" w:sz="6" w:space="0" w:color="auto"/>
            </w:tcBorders>
          </w:tcPr>
          <w:p w14:paraId="1D9A0CF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39F07A2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A22CC6" w14:paraId="11723CF8" w14:textId="77777777">
        <w:trPr>
          <w:trHeight w:val="200"/>
        </w:trPr>
        <w:tc>
          <w:tcPr>
            <w:tcW w:w="6000" w:type="dxa"/>
            <w:tcBorders>
              <w:top w:val="single" w:sz="6" w:space="0" w:color="auto"/>
              <w:bottom w:val="single" w:sz="6" w:space="0" w:color="auto"/>
              <w:right w:val="single" w:sz="6" w:space="0" w:color="auto"/>
            </w:tcBorders>
          </w:tcPr>
          <w:p w14:paraId="4CF9184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0B247A3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13490997</w:t>
            </w:r>
          </w:p>
        </w:tc>
      </w:tr>
      <w:tr w:rsidR="00A22CC6" w14:paraId="26313819" w14:textId="77777777">
        <w:trPr>
          <w:trHeight w:val="200"/>
        </w:trPr>
        <w:tc>
          <w:tcPr>
            <w:tcW w:w="6000" w:type="dxa"/>
            <w:tcBorders>
              <w:top w:val="single" w:sz="6" w:space="0" w:color="auto"/>
              <w:bottom w:val="single" w:sz="6" w:space="0" w:color="auto"/>
              <w:right w:val="single" w:sz="6" w:space="0" w:color="auto"/>
            </w:tcBorders>
          </w:tcPr>
          <w:p w14:paraId="6699C28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33C84CA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03039, Україна, м. Київ, вулиця Голосiївська, будинок 17</w:t>
            </w:r>
          </w:p>
        </w:tc>
      </w:tr>
      <w:tr w:rsidR="00A22CC6" w14:paraId="32663104" w14:textId="77777777">
        <w:trPr>
          <w:trHeight w:val="200"/>
        </w:trPr>
        <w:tc>
          <w:tcPr>
            <w:tcW w:w="6000" w:type="dxa"/>
            <w:tcBorders>
              <w:top w:val="single" w:sz="6" w:space="0" w:color="auto"/>
              <w:bottom w:val="single" w:sz="6" w:space="0" w:color="auto"/>
              <w:right w:val="single" w:sz="6" w:space="0" w:color="auto"/>
            </w:tcBorders>
          </w:tcPr>
          <w:p w14:paraId="4941EEF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0179A2C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 344</w:t>
            </w:r>
          </w:p>
        </w:tc>
      </w:tr>
      <w:tr w:rsidR="00A22CC6" w14:paraId="7013C011" w14:textId="77777777">
        <w:trPr>
          <w:trHeight w:val="200"/>
        </w:trPr>
        <w:tc>
          <w:tcPr>
            <w:tcW w:w="6000" w:type="dxa"/>
            <w:tcBorders>
              <w:top w:val="single" w:sz="6" w:space="0" w:color="auto"/>
              <w:bottom w:val="single" w:sz="6" w:space="0" w:color="auto"/>
              <w:right w:val="single" w:sz="6" w:space="0" w:color="auto"/>
            </w:tcBorders>
          </w:tcPr>
          <w:p w14:paraId="15732AF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7E431F4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що здiйснює державне регулювання у сферi ринкiв фiнансових послуг (Нацкомфiнпослуг)</w:t>
            </w:r>
          </w:p>
        </w:tc>
      </w:tr>
      <w:tr w:rsidR="00A22CC6" w14:paraId="30FE4A10" w14:textId="77777777">
        <w:trPr>
          <w:trHeight w:val="200"/>
        </w:trPr>
        <w:tc>
          <w:tcPr>
            <w:tcW w:w="6000" w:type="dxa"/>
            <w:tcBorders>
              <w:top w:val="single" w:sz="6" w:space="0" w:color="auto"/>
              <w:bottom w:val="single" w:sz="6" w:space="0" w:color="auto"/>
              <w:right w:val="single" w:sz="6" w:space="0" w:color="auto"/>
            </w:tcBorders>
          </w:tcPr>
          <w:p w14:paraId="40BC498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125DBBE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21.08.2004</w:t>
            </w:r>
          </w:p>
        </w:tc>
      </w:tr>
      <w:tr w:rsidR="00A22CC6" w14:paraId="6626CFBA" w14:textId="77777777">
        <w:trPr>
          <w:trHeight w:val="200"/>
        </w:trPr>
        <w:tc>
          <w:tcPr>
            <w:tcW w:w="6000" w:type="dxa"/>
            <w:tcBorders>
              <w:top w:val="single" w:sz="6" w:space="0" w:color="auto"/>
              <w:bottom w:val="single" w:sz="6" w:space="0" w:color="auto"/>
              <w:right w:val="single" w:sz="6" w:space="0" w:color="auto"/>
            </w:tcBorders>
          </w:tcPr>
          <w:p w14:paraId="266C03A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18D6091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+380445202220</w:t>
            </w:r>
          </w:p>
        </w:tc>
      </w:tr>
      <w:tr w:rsidR="00A22CC6" w14:paraId="7EE7361B" w14:textId="77777777">
        <w:trPr>
          <w:trHeight w:val="200"/>
        </w:trPr>
        <w:tc>
          <w:tcPr>
            <w:tcW w:w="6000" w:type="dxa"/>
            <w:tcBorders>
              <w:top w:val="single" w:sz="6" w:space="0" w:color="auto"/>
              <w:bottom w:val="single" w:sz="6" w:space="0" w:color="auto"/>
              <w:right w:val="single" w:sz="6" w:space="0" w:color="auto"/>
            </w:tcBorders>
          </w:tcPr>
          <w:p w14:paraId="79FC0AC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5535757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tc>
      </w:tr>
      <w:tr w:rsidR="00A22CC6" w14:paraId="32AAD744" w14:textId="77777777">
        <w:trPr>
          <w:trHeight w:val="200"/>
        </w:trPr>
        <w:tc>
          <w:tcPr>
            <w:tcW w:w="6000" w:type="dxa"/>
            <w:tcBorders>
              <w:top w:val="single" w:sz="6" w:space="0" w:color="auto"/>
              <w:bottom w:val="single" w:sz="6" w:space="0" w:color="auto"/>
              <w:right w:val="single" w:sz="6" w:space="0" w:color="auto"/>
            </w:tcBorders>
          </w:tcPr>
          <w:p w14:paraId="0713A3A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1779B1E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5F111834"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A22CC6" w14:paraId="4158CB39" w14:textId="77777777">
        <w:trPr>
          <w:trHeight w:val="200"/>
        </w:trPr>
        <w:tc>
          <w:tcPr>
            <w:tcW w:w="6000" w:type="dxa"/>
            <w:tcBorders>
              <w:top w:val="single" w:sz="6" w:space="0" w:color="auto"/>
              <w:bottom w:val="single" w:sz="6" w:space="0" w:color="auto"/>
              <w:right w:val="single" w:sz="6" w:space="0" w:color="auto"/>
            </w:tcBorders>
          </w:tcPr>
          <w:p w14:paraId="2DDA6E3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2FC2057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ДОДАТКОВОЮ ВIДПОВIДАЛЬНIСТЮ "АЛЬЯНС УКРАЇНА"</w:t>
            </w:r>
          </w:p>
        </w:tc>
      </w:tr>
      <w:tr w:rsidR="00A22CC6" w14:paraId="13CA0754" w14:textId="77777777">
        <w:trPr>
          <w:trHeight w:val="200"/>
        </w:trPr>
        <w:tc>
          <w:tcPr>
            <w:tcW w:w="6000" w:type="dxa"/>
            <w:tcBorders>
              <w:top w:val="single" w:sz="6" w:space="0" w:color="auto"/>
              <w:bottom w:val="single" w:sz="6" w:space="0" w:color="auto"/>
              <w:right w:val="single" w:sz="6" w:space="0" w:color="auto"/>
            </w:tcBorders>
          </w:tcPr>
          <w:p w14:paraId="0679228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702D4557"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7F736ED0" w14:textId="77777777">
        <w:trPr>
          <w:trHeight w:val="200"/>
        </w:trPr>
        <w:tc>
          <w:tcPr>
            <w:tcW w:w="6000" w:type="dxa"/>
            <w:tcBorders>
              <w:top w:val="single" w:sz="6" w:space="0" w:color="auto"/>
              <w:bottom w:val="single" w:sz="6" w:space="0" w:color="auto"/>
              <w:right w:val="single" w:sz="6" w:space="0" w:color="auto"/>
            </w:tcBorders>
          </w:tcPr>
          <w:p w14:paraId="4887EA9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213EC0B4"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7935F134" w14:textId="77777777">
        <w:trPr>
          <w:trHeight w:val="200"/>
        </w:trPr>
        <w:tc>
          <w:tcPr>
            <w:tcW w:w="6000" w:type="dxa"/>
            <w:tcBorders>
              <w:top w:val="single" w:sz="6" w:space="0" w:color="auto"/>
              <w:bottom w:val="single" w:sz="6" w:space="0" w:color="auto"/>
              <w:right w:val="single" w:sz="6" w:space="0" w:color="auto"/>
            </w:tcBorders>
          </w:tcPr>
          <w:p w14:paraId="0A6F0EF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Організаційно-правова форма</w:t>
            </w:r>
          </w:p>
        </w:tc>
        <w:tc>
          <w:tcPr>
            <w:tcW w:w="4000" w:type="dxa"/>
            <w:tcBorders>
              <w:top w:val="single" w:sz="6" w:space="0" w:color="auto"/>
              <w:left w:val="single" w:sz="6" w:space="0" w:color="auto"/>
              <w:bottom w:val="single" w:sz="6" w:space="0" w:color="auto"/>
            </w:tcBorders>
          </w:tcPr>
          <w:p w14:paraId="619DAE5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додатковою відповідальністю</w:t>
            </w:r>
          </w:p>
        </w:tc>
      </w:tr>
      <w:tr w:rsidR="00A22CC6" w14:paraId="5E016DCF" w14:textId="77777777">
        <w:trPr>
          <w:trHeight w:val="200"/>
        </w:trPr>
        <w:tc>
          <w:tcPr>
            <w:tcW w:w="6000" w:type="dxa"/>
            <w:tcBorders>
              <w:top w:val="single" w:sz="6" w:space="0" w:color="auto"/>
              <w:bottom w:val="single" w:sz="6" w:space="0" w:color="auto"/>
              <w:right w:val="single" w:sz="6" w:space="0" w:color="auto"/>
            </w:tcBorders>
          </w:tcPr>
          <w:p w14:paraId="2573618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5671922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32253696</w:t>
            </w:r>
          </w:p>
        </w:tc>
      </w:tr>
      <w:tr w:rsidR="00A22CC6" w14:paraId="5F1BE8F4" w14:textId="77777777">
        <w:trPr>
          <w:trHeight w:val="200"/>
        </w:trPr>
        <w:tc>
          <w:tcPr>
            <w:tcW w:w="6000" w:type="dxa"/>
            <w:tcBorders>
              <w:top w:val="single" w:sz="6" w:space="0" w:color="auto"/>
              <w:bottom w:val="single" w:sz="6" w:space="0" w:color="auto"/>
              <w:right w:val="single" w:sz="6" w:space="0" w:color="auto"/>
            </w:tcBorders>
          </w:tcPr>
          <w:p w14:paraId="77DE978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316732F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04119, Україна, м. Київ, вулиця Дегтярiвська, будинок 21г</w:t>
            </w:r>
          </w:p>
        </w:tc>
      </w:tr>
      <w:tr w:rsidR="00A22CC6" w14:paraId="25A2D360" w14:textId="77777777">
        <w:trPr>
          <w:trHeight w:val="200"/>
        </w:trPr>
        <w:tc>
          <w:tcPr>
            <w:tcW w:w="6000" w:type="dxa"/>
            <w:tcBorders>
              <w:top w:val="single" w:sz="6" w:space="0" w:color="auto"/>
              <w:bottom w:val="single" w:sz="6" w:space="0" w:color="auto"/>
              <w:right w:val="single" w:sz="6" w:space="0" w:color="auto"/>
            </w:tcBorders>
          </w:tcPr>
          <w:p w14:paraId="4CC4B8B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31EE7F9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 93</w:t>
            </w:r>
          </w:p>
        </w:tc>
      </w:tr>
      <w:tr w:rsidR="00A22CC6" w14:paraId="66493642" w14:textId="77777777">
        <w:trPr>
          <w:trHeight w:val="200"/>
        </w:trPr>
        <w:tc>
          <w:tcPr>
            <w:tcW w:w="6000" w:type="dxa"/>
            <w:tcBorders>
              <w:top w:val="single" w:sz="6" w:space="0" w:color="auto"/>
              <w:bottom w:val="single" w:sz="6" w:space="0" w:color="auto"/>
              <w:right w:val="single" w:sz="6" w:space="0" w:color="auto"/>
            </w:tcBorders>
          </w:tcPr>
          <w:p w14:paraId="7293D0D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2BBF55B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що здiйснює державне регулювання у сферi ринкiв фiнансових послуг (Нацкомфiнпослуг)</w:t>
            </w:r>
          </w:p>
        </w:tc>
      </w:tr>
      <w:tr w:rsidR="00A22CC6" w14:paraId="0AD0ED69" w14:textId="77777777">
        <w:trPr>
          <w:trHeight w:val="200"/>
        </w:trPr>
        <w:tc>
          <w:tcPr>
            <w:tcW w:w="6000" w:type="dxa"/>
            <w:tcBorders>
              <w:top w:val="single" w:sz="6" w:space="0" w:color="auto"/>
              <w:bottom w:val="single" w:sz="6" w:space="0" w:color="auto"/>
              <w:right w:val="single" w:sz="6" w:space="0" w:color="auto"/>
            </w:tcBorders>
          </w:tcPr>
          <w:p w14:paraId="21B372D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7C48AAE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21.08.2004</w:t>
            </w:r>
          </w:p>
        </w:tc>
      </w:tr>
      <w:tr w:rsidR="00A22CC6" w14:paraId="1385ADC6" w14:textId="77777777">
        <w:trPr>
          <w:trHeight w:val="200"/>
        </w:trPr>
        <w:tc>
          <w:tcPr>
            <w:tcW w:w="6000" w:type="dxa"/>
            <w:tcBorders>
              <w:top w:val="single" w:sz="6" w:space="0" w:color="auto"/>
              <w:bottom w:val="single" w:sz="6" w:space="0" w:color="auto"/>
              <w:right w:val="single" w:sz="6" w:space="0" w:color="auto"/>
            </w:tcBorders>
          </w:tcPr>
          <w:p w14:paraId="0C307CE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3B35A19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+380444997700</w:t>
            </w:r>
          </w:p>
        </w:tc>
      </w:tr>
      <w:tr w:rsidR="00A22CC6" w14:paraId="67606ECC" w14:textId="77777777">
        <w:trPr>
          <w:trHeight w:val="200"/>
        </w:trPr>
        <w:tc>
          <w:tcPr>
            <w:tcW w:w="6000" w:type="dxa"/>
            <w:tcBorders>
              <w:top w:val="single" w:sz="6" w:space="0" w:color="auto"/>
              <w:bottom w:val="single" w:sz="6" w:space="0" w:color="auto"/>
              <w:right w:val="single" w:sz="6" w:space="0" w:color="auto"/>
            </w:tcBorders>
          </w:tcPr>
          <w:p w14:paraId="0A683F1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5C4893F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tc>
      </w:tr>
      <w:tr w:rsidR="00A22CC6" w14:paraId="7381CFF5" w14:textId="77777777">
        <w:trPr>
          <w:trHeight w:val="200"/>
        </w:trPr>
        <w:tc>
          <w:tcPr>
            <w:tcW w:w="6000" w:type="dxa"/>
            <w:tcBorders>
              <w:top w:val="single" w:sz="6" w:space="0" w:color="auto"/>
              <w:bottom w:val="single" w:sz="6" w:space="0" w:color="auto"/>
              <w:right w:val="single" w:sz="6" w:space="0" w:color="auto"/>
            </w:tcBorders>
          </w:tcPr>
          <w:p w14:paraId="798777A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5D07137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5613D826"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A22CC6" w14:paraId="5AEE898C" w14:textId="77777777">
        <w:trPr>
          <w:trHeight w:val="200"/>
        </w:trPr>
        <w:tc>
          <w:tcPr>
            <w:tcW w:w="6000" w:type="dxa"/>
            <w:tcBorders>
              <w:top w:val="single" w:sz="6" w:space="0" w:color="auto"/>
              <w:bottom w:val="single" w:sz="6" w:space="0" w:color="auto"/>
              <w:right w:val="single" w:sz="6" w:space="0" w:color="auto"/>
            </w:tcBorders>
          </w:tcPr>
          <w:p w14:paraId="5258043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15A7A19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"ПРОВIДНА"</w:t>
            </w:r>
          </w:p>
        </w:tc>
      </w:tr>
      <w:tr w:rsidR="00A22CC6" w14:paraId="5DDC9802" w14:textId="77777777">
        <w:trPr>
          <w:trHeight w:val="200"/>
        </w:trPr>
        <w:tc>
          <w:tcPr>
            <w:tcW w:w="6000" w:type="dxa"/>
            <w:tcBorders>
              <w:top w:val="single" w:sz="6" w:space="0" w:color="auto"/>
              <w:bottom w:val="single" w:sz="6" w:space="0" w:color="auto"/>
              <w:right w:val="single" w:sz="6" w:space="0" w:color="auto"/>
            </w:tcBorders>
          </w:tcPr>
          <w:p w14:paraId="0C1FB77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37CD665C"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7CBC7593" w14:textId="77777777">
        <w:trPr>
          <w:trHeight w:val="200"/>
        </w:trPr>
        <w:tc>
          <w:tcPr>
            <w:tcW w:w="6000" w:type="dxa"/>
            <w:tcBorders>
              <w:top w:val="single" w:sz="6" w:space="0" w:color="auto"/>
              <w:bottom w:val="single" w:sz="6" w:space="0" w:color="auto"/>
              <w:right w:val="single" w:sz="6" w:space="0" w:color="auto"/>
            </w:tcBorders>
          </w:tcPr>
          <w:p w14:paraId="72C0749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5C45CC53"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1BEA937B" w14:textId="77777777">
        <w:trPr>
          <w:trHeight w:val="200"/>
        </w:trPr>
        <w:tc>
          <w:tcPr>
            <w:tcW w:w="6000" w:type="dxa"/>
            <w:tcBorders>
              <w:top w:val="single" w:sz="6" w:space="0" w:color="auto"/>
              <w:bottom w:val="single" w:sz="6" w:space="0" w:color="auto"/>
              <w:right w:val="single" w:sz="6" w:space="0" w:color="auto"/>
            </w:tcBorders>
          </w:tcPr>
          <w:p w14:paraId="64F7780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04C530B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A22CC6" w14:paraId="602B2CEA" w14:textId="77777777">
        <w:trPr>
          <w:trHeight w:val="200"/>
        </w:trPr>
        <w:tc>
          <w:tcPr>
            <w:tcW w:w="6000" w:type="dxa"/>
            <w:tcBorders>
              <w:top w:val="single" w:sz="6" w:space="0" w:color="auto"/>
              <w:bottom w:val="single" w:sz="6" w:space="0" w:color="auto"/>
              <w:right w:val="single" w:sz="6" w:space="0" w:color="auto"/>
            </w:tcBorders>
          </w:tcPr>
          <w:p w14:paraId="1128959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5CFFE61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23510137</w:t>
            </w:r>
          </w:p>
        </w:tc>
      </w:tr>
      <w:tr w:rsidR="00A22CC6" w14:paraId="19CA6E82" w14:textId="77777777">
        <w:trPr>
          <w:trHeight w:val="200"/>
        </w:trPr>
        <w:tc>
          <w:tcPr>
            <w:tcW w:w="6000" w:type="dxa"/>
            <w:tcBorders>
              <w:top w:val="single" w:sz="6" w:space="0" w:color="auto"/>
              <w:bottom w:val="single" w:sz="6" w:space="0" w:color="auto"/>
              <w:right w:val="single" w:sz="6" w:space="0" w:color="auto"/>
            </w:tcBorders>
          </w:tcPr>
          <w:p w14:paraId="7366F30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4F876F6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03049, Україна, м. Київ, проспект Повiтряних Сил, будинок 25</w:t>
            </w:r>
          </w:p>
        </w:tc>
      </w:tr>
      <w:tr w:rsidR="00A22CC6" w14:paraId="620DF1DA" w14:textId="77777777">
        <w:trPr>
          <w:trHeight w:val="200"/>
        </w:trPr>
        <w:tc>
          <w:tcPr>
            <w:tcW w:w="6000" w:type="dxa"/>
            <w:tcBorders>
              <w:top w:val="single" w:sz="6" w:space="0" w:color="auto"/>
              <w:bottom w:val="single" w:sz="6" w:space="0" w:color="auto"/>
              <w:right w:val="single" w:sz="6" w:space="0" w:color="auto"/>
            </w:tcBorders>
          </w:tcPr>
          <w:p w14:paraId="05FE36C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04879FE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 167</w:t>
            </w:r>
          </w:p>
        </w:tc>
      </w:tr>
      <w:tr w:rsidR="00A22CC6" w14:paraId="5B351C19" w14:textId="77777777">
        <w:trPr>
          <w:trHeight w:val="200"/>
        </w:trPr>
        <w:tc>
          <w:tcPr>
            <w:tcW w:w="6000" w:type="dxa"/>
            <w:tcBorders>
              <w:top w:val="single" w:sz="6" w:space="0" w:color="auto"/>
              <w:bottom w:val="single" w:sz="6" w:space="0" w:color="auto"/>
              <w:right w:val="single" w:sz="6" w:space="0" w:color="auto"/>
            </w:tcBorders>
          </w:tcPr>
          <w:p w14:paraId="4C0413F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537F719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що здiйснює державне регулювання у сферi ринкiв фiнансових послуг (Нацкомфiнпослуг)</w:t>
            </w:r>
          </w:p>
        </w:tc>
      </w:tr>
      <w:tr w:rsidR="00A22CC6" w14:paraId="1FE00EE8" w14:textId="77777777">
        <w:trPr>
          <w:trHeight w:val="200"/>
        </w:trPr>
        <w:tc>
          <w:tcPr>
            <w:tcW w:w="6000" w:type="dxa"/>
            <w:tcBorders>
              <w:top w:val="single" w:sz="6" w:space="0" w:color="auto"/>
              <w:bottom w:val="single" w:sz="6" w:space="0" w:color="auto"/>
              <w:right w:val="single" w:sz="6" w:space="0" w:color="auto"/>
            </w:tcBorders>
          </w:tcPr>
          <w:p w14:paraId="1F83C30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1CDE86A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21.08.2004</w:t>
            </w:r>
          </w:p>
        </w:tc>
      </w:tr>
      <w:tr w:rsidR="00A22CC6" w14:paraId="01620AFB" w14:textId="77777777">
        <w:trPr>
          <w:trHeight w:val="200"/>
        </w:trPr>
        <w:tc>
          <w:tcPr>
            <w:tcW w:w="6000" w:type="dxa"/>
            <w:tcBorders>
              <w:top w:val="single" w:sz="6" w:space="0" w:color="auto"/>
              <w:bottom w:val="single" w:sz="6" w:space="0" w:color="auto"/>
              <w:right w:val="single" w:sz="6" w:space="0" w:color="auto"/>
            </w:tcBorders>
          </w:tcPr>
          <w:p w14:paraId="71A89F2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6CEDFF2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+380444921818</w:t>
            </w:r>
          </w:p>
        </w:tc>
      </w:tr>
      <w:tr w:rsidR="00A22CC6" w14:paraId="0BE961B4" w14:textId="77777777">
        <w:trPr>
          <w:trHeight w:val="200"/>
        </w:trPr>
        <w:tc>
          <w:tcPr>
            <w:tcW w:w="6000" w:type="dxa"/>
            <w:tcBorders>
              <w:top w:val="single" w:sz="6" w:space="0" w:color="auto"/>
              <w:bottom w:val="single" w:sz="6" w:space="0" w:color="auto"/>
              <w:right w:val="single" w:sz="6" w:space="0" w:color="auto"/>
            </w:tcBorders>
          </w:tcPr>
          <w:p w14:paraId="294BFF4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638BF95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tc>
      </w:tr>
      <w:tr w:rsidR="00A22CC6" w14:paraId="2B3EEBD1" w14:textId="77777777">
        <w:trPr>
          <w:trHeight w:val="200"/>
        </w:trPr>
        <w:tc>
          <w:tcPr>
            <w:tcW w:w="6000" w:type="dxa"/>
            <w:tcBorders>
              <w:top w:val="single" w:sz="6" w:space="0" w:color="auto"/>
              <w:bottom w:val="single" w:sz="6" w:space="0" w:color="auto"/>
              <w:right w:val="single" w:sz="6" w:space="0" w:color="auto"/>
            </w:tcBorders>
          </w:tcPr>
          <w:p w14:paraId="1355DF2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605EADD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w:t>
            </w:r>
          </w:p>
        </w:tc>
      </w:tr>
    </w:tbl>
    <w:p w14:paraId="27E96FF1"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A22CC6" w14:paraId="04F9E8D8" w14:textId="77777777">
        <w:trPr>
          <w:trHeight w:val="200"/>
        </w:trPr>
        <w:tc>
          <w:tcPr>
            <w:tcW w:w="6000" w:type="dxa"/>
            <w:tcBorders>
              <w:top w:val="single" w:sz="6" w:space="0" w:color="auto"/>
              <w:bottom w:val="single" w:sz="6" w:space="0" w:color="auto"/>
              <w:right w:val="single" w:sz="6" w:space="0" w:color="auto"/>
            </w:tcBorders>
          </w:tcPr>
          <w:p w14:paraId="4178412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3D691FE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АУДИТОРСЬКА ФIРМА "ПРАЙСВОТЕРХАУСКУПЕРС (АУДИТ)"</w:t>
            </w:r>
          </w:p>
        </w:tc>
      </w:tr>
      <w:tr w:rsidR="00A22CC6" w14:paraId="7B301E17" w14:textId="77777777">
        <w:trPr>
          <w:trHeight w:val="200"/>
        </w:trPr>
        <w:tc>
          <w:tcPr>
            <w:tcW w:w="6000" w:type="dxa"/>
            <w:tcBorders>
              <w:top w:val="single" w:sz="6" w:space="0" w:color="auto"/>
              <w:bottom w:val="single" w:sz="6" w:space="0" w:color="auto"/>
              <w:right w:val="single" w:sz="6" w:space="0" w:color="auto"/>
            </w:tcBorders>
          </w:tcPr>
          <w:p w14:paraId="0266469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28AFCBF4"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1C0B6090" w14:textId="77777777">
        <w:trPr>
          <w:trHeight w:val="200"/>
        </w:trPr>
        <w:tc>
          <w:tcPr>
            <w:tcW w:w="6000" w:type="dxa"/>
            <w:tcBorders>
              <w:top w:val="single" w:sz="6" w:space="0" w:color="auto"/>
              <w:bottom w:val="single" w:sz="6" w:space="0" w:color="auto"/>
              <w:right w:val="single" w:sz="6" w:space="0" w:color="auto"/>
            </w:tcBorders>
          </w:tcPr>
          <w:p w14:paraId="7FFF500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00AD8671"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30188DE4" w14:textId="77777777">
        <w:trPr>
          <w:trHeight w:val="200"/>
        </w:trPr>
        <w:tc>
          <w:tcPr>
            <w:tcW w:w="6000" w:type="dxa"/>
            <w:tcBorders>
              <w:top w:val="single" w:sz="6" w:space="0" w:color="auto"/>
              <w:bottom w:val="single" w:sz="6" w:space="0" w:color="auto"/>
              <w:right w:val="single" w:sz="6" w:space="0" w:color="auto"/>
            </w:tcBorders>
          </w:tcPr>
          <w:p w14:paraId="7B84410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1BC001F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A22CC6" w14:paraId="263AD1EE" w14:textId="77777777">
        <w:trPr>
          <w:trHeight w:val="200"/>
        </w:trPr>
        <w:tc>
          <w:tcPr>
            <w:tcW w:w="6000" w:type="dxa"/>
            <w:tcBorders>
              <w:top w:val="single" w:sz="6" w:space="0" w:color="auto"/>
              <w:bottom w:val="single" w:sz="6" w:space="0" w:color="auto"/>
              <w:right w:val="single" w:sz="6" w:space="0" w:color="auto"/>
            </w:tcBorders>
          </w:tcPr>
          <w:p w14:paraId="390834E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0AE249E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21603903</w:t>
            </w:r>
          </w:p>
        </w:tc>
      </w:tr>
      <w:tr w:rsidR="00A22CC6" w14:paraId="75C40C42" w14:textId="77777777">
        <w:trPr>
          <w:trHeight w:val="200"/>
        </w:trPr>
        <w:tc>
          <w:tcPr>
            <w:tcW w:w="6000" w:type="dxa"/>
            <w:tcBorders>
              <w:top w:val="single" w:sz="6" w:space="0" w:color="auto"/>
              <w:bottom w:val="single" w:sz="6" w:space="0" w:color="auto"/>
              <w:right w:val="single" w:sz="6" w:space="0" w:color="auto"/>
            </w:tcBorders>
          </w:tcPr>
          <w:p w14:paraId="3994603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0C3C062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01032, Україна, м. Київ, вул. Жилянська, буд. 75</w:t>
            </w:r>
          </w:p>
        </w:tc>
      </w:tr>
      <w:tr w:rsidR="00A22CC6" w14:paraId="433FCEB2" w14:textId="77777777">
        <w:trPr>
          <w:trHeight w:val="200"/>
        </w:trPr>
        <w:tc>
          <w:tcPr>
            <w:tcW w:w="6000" w:type="dxa"/>
            <w:tcBorders>
              <w:top w:val="single" w:sz="6" w:space="0" w:color="auto"/>
              <w:bottom w:val="single" w:sz="6" w:space="0" w:color="auto"/>
              <w:right w:val="single" w:sz="6" w:space="0" w:color="auto"/>
            </w:tcBorders>
          </w:tcPr>
          <w:p w14:paraId="7D172BD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7CFAF96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22CC6" w14:paraId="599A0E0A" w14:textId="77777777">
        <w:trPr>
          <w:trHeight w:val="200"/>
        </w:trPr>
        <w:tc>
          <w:tcPr>
            <w:tcW w:w="6000" w:type="dxa"/>
            <w:tcBorders>
              <w:top w:val="single" w:sz="6" w:space="0" w:color="auto"/>
              <w:bottom w:val="single" w:sz="6" w:space="0" w:color="auto"/>
              <w:right w:val="single" w:sz="6" w:space="0" w:color="auto"/>
            </w:tcBorders>
          </w:tcPr>
          <w:p w14:paraId="01E9658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71E7830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22CC6" w14:paraId="5163ADA3" w14:textId="77777777">
        <w:trPr>
          <w:trHeight w:val="200"/>
        </w:trPr>
        <w:tc>
          <w:tcPr>
            <w:tcW w:w="6000" w:type="dxa"/>
            <w:tcBorders>
              <w:top w:val="single" w:sz="6" w:space="0" w:color="auto"/>
              <w:bottom w:val="single" w:sz="6" w:space="0" w:color="auto"/>
              <w:right w:val="single" w:sz="6" w:space="0" w:color="auto"/>
            </w:tcBorders>
          </w:tcPr>
          <w:p w14:paraId="0619817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1B882798"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0DE1BDA6" w14:textId="77777777">
        <w:trPr>
          <w:trHeight w:val="200"/>
        </w:trPr>
        <w:tc>
          <w:tcPr>
            <w:tcW w:w="6000" w:type="dxa"/>
            <w:tcBorders>
              <w:top w:val="single" w:sz="6" w:space="0" w:color="auto"/>
              <w:bottom w:val="single" w:sz="6" w:space="0" w:color="auto"/>
              <w:right w:val="single" w:sz="6" w:space="0" w:color="auto"/>
            </w:tcBorders>
          </w:tcPr>
          <w:p w14:paraId="780921A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115BE80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+380 44 354 0404</w:t>
            </w:r>
          </w:p>
        </w:tc>
      </w:tr>
      <w:tr w:rsidR="00A22CC6" w14:paraId="3D5D243A" w14:textId="77777777">
        <w:trPr>
          <w:trHeight w:val="200"/>
        </w:trPr>
        <w:tc>
          <w:tcPr>
            <w:tcW w:w="6000" w:type="dxa"/>
            <w:tcBorders>
              <w:top w:val="single" w:sz="6" w:space="0" w:color="auto"/>
              <w:bottom w:val="single" w:sz="6" w:space="0" w:color="auto"/>
              <w:right w:val="single" w:sz="6" w:space="0" w:color="auto"/>
            </w:tcBorders>
          </w:tcPr>
          <w:p w14:paraId="2835400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1DE530C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69.20 - Дiяльнiсть у сферi бухгалтерського облiку й аудиту; </w:t>
            </w:r>
            <w:r>
              <w:rPr>
                <w:rFonts w:ascii="Times New Roman CYR" w:hAnsi="Times New Roman CYR" w:cs="Times New Roman CYR"/>
              </w:rPr>
              <w:lastRenderedPageBreak/>
              <w:t>консультування з питань оподаткування</w:t>
            </w:r>
          </w:p>
          <w:p w14:paraId="7C8CB73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70.22 - Консультування з питань комерцiйної дiяльностi й керування</w:t>
            </w:r>
          </w:p>
        </w:tc>
      </w:tr>
      <w:tr w:rsidR="00A22CC6" w14:paraId="6913284F" w14:textId="77777777">
        <w:trPr>
          <w:trHeight w:val="200"/>
        </w:trPr>
        <w:tc>
          <w:tcPr>
            <w:tcW w:w="6000" w:type="dxa"/>
            <w:tcBorders>
              <w:top w:val="single" w:sz="6" w:space="0" w:color="auto"/>
              <w:bottom w:val="single" w:sz="6" w:space="0" w:color="auto"/>
              <w:right w:val="single" w:sz="6" w:space="0" w:color="auto"/>
            </w:tcBorders>
          </w:tcPr>
          <w:p w14:paraId="394392E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14:paraId="7068370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Дiє без лiцензiї. Надання аудиторських послуг</w:t>
            </w:r>
          </w:p>
        </w:tc>
      </w:tr>
    </w:tbl>
    <w:p w14:paraId="1EFE3DC9"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A22CC6" w14:paraId="05EC147E" w14:textId="77777777">
        <w:trPr>
          <w:trHeight w:val="200"/>
        </w:trPr>
        <w:tc>
          <w:tcPr>
            <w:tcW w:w="6000" w:type="dxa"/>
            <w:tcBorders>
              <w:top w:val="single" w:sz="6" w:space="0" w:color="auto"/>
              <w:bottom w:val="single" w:sz="6" w:space="0" w:color="auto"/>
              <w:right w:val="single" w:sz="6" w:space="0" w:color="auto"/>
            </w:tcBorders>
          </w:tcPr>
          <w:p w14:paraId="1A950EC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6363C79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ПРЕДСТАВНИЦТВО БЕЙКЕР I МАКЕНЗI - СI АЙ ЕС, ЛIМIТЕД</w:t>
            </w:r>
          </w:p>
        </w:tc>
      </w:tr>
      <w:tr w:rsidR="00A22CC6" w14:paraId="3FF53889" w14:textId="77777777">
        <w:trPr>
          <w:trHeight w:val="200"/>
        </w:trPr>
        <w:tc>
          <w:tcPr>
            <w:tcW w:w="6000" w:type="dxa"/>
            <w:tcBorders>
              <w:top w:val="single" w:sz="6" w:space="0" w:color="auto"/>
              <w:bottom w:val="single" w:sz="6" w:space="0" w:color="auto"/>
              <w:right w:val="single" w:sz="6" w:space="0" w:color="auto"/>
            </w:tcBorders>
          </w:tcPr>
          <w:p w14:paraId="4CDAE13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03FDF038"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1F59C957" w14:textId="77777777">
        <w:trPr>
          <w:trHeight w:val="200"/>
        </w:trPr>
        <w:tc>
          <w:tcPr>
            <w:tcW w:w="6000" w:type="dxa"/>
            <w:tcBorders>
              <w:top w:val="single" w:sz="6" w:space="0" w:color="auto"/>
              <w:bottom w:val="single" w:sz="6" w:space="0" w:color="auto"/>
              <w:right w:val="single" w:sz="6" w:space="0" w:color="auto"/>
            </w:tcBorders>
          </w:tcPr>
          <w:p w14:paraId="3D86AF5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7301990F"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48B28C3E" w14:textId="77777777">
        <w:trPr>
          <w:trHeight w:val="200"/>
        </w:trPr>
        <w:tc>
          <w:tcPr>
            <w:tcW w:w="6000" w:type="dxa"/>
            <w:tcBorders>
              <w:top w:val="single" w:sz="6" w:space="0" w:color="auto"/>
              <w:bottom w:val="single" w:sz="6" w:space="0" w:color="auto"/>
              <w:right w:val="single" w:sz="6" w:space="0" w:color="auto"/>
            </w:tcBorders>
          </w:tcPr>
          <w:p w14:paraId="528DCFD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256C598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Представництво</w:t>
            </w:r>
          </w:p>
        </w:tc>
      </w:tr>
      <w:tr w:rsidR="00A22CC6" w14:paraId="2DE6253C" w14:textId="77777777">
        <w:trPr>
          <w:trHeight w:val="200"/>
        </w:trPr>
        <w:tc>
          <w:tcPr>
            <w:tcW w:w="6000" w:type="dxa"/>
            <w:tcBorders>
              <w:top w:val="single" w:sz="6" w:space="0" w:color="auto"/>
              <w:bottom w:val="single" w:sz="6" w:space="0" w:color="auto"/>
              <w:right w:val="single" w:sz="6" w:space="0" w:color="auto"/>
            </w:tcBorders>
          </w:tcPr>
          <w:p w14:paraId="04BB135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17E100B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26080054</w:t>
            </w:r>
          </w:p>
        </w:tc>
      </w:tr>
      <w:tr w:rsidR="00A22CC6" w14:paraId="7C05B66E" w14:textId="77777777">
        <w:trPr>
          <w:trHeight w:val="200"/>
        </w:trPr>
        <w:tc>
          <w:tcPr>
            <w:tcW w:w="6000" w:type="dxa"/>
            <w:tcBorders>
              <w:top w:val="single" w:sz="6" w:space="0" w:color="auto"/>
              <w:bottom w:val="single" w:sz="6" w:space="0" w:color="auto"/>
              <w:right w:val="single" w:sz="6" w:space="0" w:color="auto"/>
            </w:tcBorders>
          </w:tcPr>
          <w:p w14:paraId="712F28B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3939DDF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01601, Україна, м. Київ, вул. Бульварно-Кудрявська, будинок 24</w:t>
            </w:r>
          </w:p>
        </w:tc>
      </w:tr>
      <w:tr w:rsidR="00A22CC6" w14:paraId="271E5182" w14:textId="77777777">
        <w:trPr>
          <w:trHeight w:val="200"/>
        </w:trPr>
        <w:tc>
          <w:tcPr>
            <w:tcW w:w="6000" w:type="dxa"/>
            <w:tcBorders>
              <w:top w:val="single" w:sz="6" w:space="0" w:color="auto"/>
              <w:bottom w:val="single" w:sz="6" w:space="0" w:color="auto"/>
              <w:right w:val="single" w:sz="6" w:space="0" w:color="auto"/>
            </w:tcBorders>
          </w:tcPr>
          <w:p w14:paraId="0234886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3461CDB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22CC6" w14:paraId="40D8403C" w14:textId="77777777">
        <w:trPr>
          <w:trHeight w:val="200"/>
        </w:trPr>
        <w:tc>
          <w:tcPr>
            <w:tcW w:w="6000" w:type="dxa"/>
            <w:tcBorders>
              <w:top w:val="single" w:sz="6" w:space="0" w:color="auto"/>
              <w:bottom w:val="single" w:sz="6" w:space="0" w:color="auto"/>
              <w:right w:val="single" w:sz="6" w:space="0" w:color="auto"/>
            </w:tcBorders>
          </w:tcPr>
          <w:p w14:paraId="5129B92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48B0C73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22CC6" w14:paraId="3C8E00E1" w14:textId="77777777">
        <w:trPr>
          <w:trHeight w:val="200"/>
        </w:trPr>
        <w:tc>
          <w:tcPr>
            <w:tcW w:w="6000" w:type="dxa"/>
            <w:tcBorders>
              <w:top w:val="single" w:sz="6" w:space="0" w:color="auto"/>
              <w:bottom w:val="single" w:sz="6" w:space="0" w:color="auto"/>
              <w:right w:val="single" w:sz="6" w:space="0" w:color="auto"/>
            </w:tcBorders>
          </w:tcPr>
          <w:p w14:paraId="432505C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7E5C78AA"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570CC110" w14:textId="77777777">
        <w:trPr>
          <w:trHeight w:val="200"/>
        </w:trPr>
        <w:tc>
          <w:tcPr>
            <w:tcW w:w="6000" w:type="dxa"/>
            <w:tcBorders>
              <w:top w:val="single" w:sz="6" w:space="0" w:color="auto"/>
              <w:bottom w:val="single" w:sz="6" w:space="0" w:color="auto"/>
              <w:right w:val="single" w:sz="6" w:space="0" w:color="auto"/>
            </w:tcBorders>
          </w:tcPr>
          <w:p w14:paraId="2EC4799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4279D5D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+380445900101</w:t>
            </w:r>
          </w:p>
        </w:tc>
      </w:tr>
      <w:tr w:rsidR="00A22CC6" w14:paraId="0B03C8F6" w14:textId="77777777">
        <w:trPr>
          <w:trHeight w:val="200"/>
        </w:trPr>
        <w:tc>
          <w:tcPr>
            <w:tcW w:w="6000" w:type="dxa"/>
            <w:tcBorders>
              <w:top w:val="single" w:sz="6" w:space="0" w:color="auto"/>
              <w:bottom w:val="single" w:sz="6" w:space="0" w:color="auto"/>
              <w:right w:val="single" w:sz="6" w:space="0" w:color="auto"/>
            </w:tcBorders>
          </w:tcPr>
          <w:p w14:paraId="1F57729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78D47E7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69.10 - Дiяльнiсть у сферi права</w:t>
            </w:r>
          </w:p>
        </w:tc>
      </w:tr>
      <w:tr w:rsidR="00A22CC6" w14:paraId="2360C6FB" w14:textId="77777777">
        <w:trPr>
          <w:trHeight w:val="200"/>
        </w:trPr>
        <w:tc>
          <w:tcPr>
            <w:tcW w:w="6000" w:type="dxa"/>
            <w:tcBorders>
              <w:top w:val="single" w:sz="6" w:space="0" w:color="auto"/>
              <w:bottom w:val="single" w:sz="6" w:space="0" w:color="auto"/>
              <w:right w:val="single" w:sz="6" w:space="0" w:color="auto"/>
            </w:tcBorders>
          </w:tcPr>
          <w:p w14:paraId="2B414E6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036A62E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Юридичнi послуги</w:t>
            </w:r>
          </w:p>
        </w:tc>
      </w:tr>
    </w:tbl>
    <w:p w14:paraId="52BE5237"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A22CC6" w14:paraId="02F141D4" w14:textId="77777777">
        <w:trPr>
          <w:trHeight w:val="200"/>
        </w:trPr>
        <w:tc>
          <w:tcPr>
            <w:tcW w:w="6000" w:type="dxa"/>
            <w:tcBorders>
              <w:top w:val="single" w:sz="6" w:space="0" w:color="auto"/>
              <w:bottom w:val="single" w:sz="6" w:space="0" w:color="auto"/>
              <w:right w:val="single" w:sz="6" w:space="0" w:color="auto"/>
            </w:tcBorders>
          </w:tcPr>
          <w:p w14:paraId="6A64E94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3C577A0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LALIVE SA</w:t>
            </w:r>
          </w:p>
        </w:tc>
      </w:tr>
      <w:tr w:rsidR="00A22CC6" w14:paraId="09457612" w14:textId="77777777">
        <w:trPr>
          <w:trHeight w:val="200"/>
        </w:trPr>
        <w:tc>
          <w:tcPr>
            <w:tcW w:w="6000" w:type="dxa"/>
            <w:tcBorders>
              <w:top w:val="single" w:sz="6" w:space="0" w:color="auto"/>
              <w:bottom w:val="single" w:sz="6" w:space="0" w:color="auto"/>
              <w:right w:val="single" w:sz="6" w:space="0" w:color="auto"/>
            </w:tcBorders>
          </w:tcPr>
          <w:p w14:paraId="7C7708F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7DA04A0B"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4D1C556B" w14:textId="77777777">
        <w:trPr>
          <w:trHeight w:val="200"/>
        </w:trPr>
        <w:tc>
          <w:tcPr>
            <w:tcW w:w="6000" w:type="dxa"/>
            <w:tcBorders>
              <w:top w:val="single" w:sz="6" w:space="0" w:color="auto"/>
              <w:bottom w:val="single" w:sz="6" w:space="0" w:color="auto"/>
              <w:right w:val="single" w:sz="6" w:space="0" w:color="auto"/>
            </w:tcBorders>
          </w:tcPr>
          <w:p w14:paraId="48CF3D9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5179EA3F"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678E62C0" w14:textId="77777777">
        <w:trPr>
          <w:trHeight w:val="200"/>
        </w:trPr>
        <w:tc>
          <w:tcPr>
            <w:tcW w:w="6000" w:type="dxa"/>
            <w:tcBorders>
              <w:top w:val="single" w:sz="6" w:space="0" w:color="auto"/>
              <w:bottom w:val="single" w:sz="6" w:space="0" w:color="auto"/>
              <w:right w:val="single" w:sz="6" w:space="0" w:color="auto"/>
            </w:tcBorders>
          </w:tcPr>
          <w:p w14:paraId="5305BE3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1E60183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A22CC6" w14:paraId="0BF6B855" w14:textId="77777777">
        <w:trPr>
          <w:trHeight w:val="200"/>
        </w:trPr>
        <w:tc>
          <w:tcPr>
            <w:tcW w:w="6000" w:type="dxa"/>
            <w:tcBorders>
              <w:top w:val="single" w:sz="6" w:space="0" w:color="auto"/>
              <w:bottom w:val="single" w:sz="6" w:space="0" w:color="auto"/>
              <w:right w:val="single" w:sz="6" w:space="0" w:color="auto"/>
            </w:tcBorders>
          </w:tcPr>
          <w:p w14:paraId="5C6F5F5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37A9E65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4812506012</w:t>
            </w:r>
          </w:p>
        </w:tc>
      </w:tr>
      <w:tr w:rsidR="00A22CC6" w14:paraId="2394E2A5" w14:textId="77777777">
        <w:trPr>
          <w:trHeight w:val="200"/>
        </w:trPr>
        <w:tc>
          <w:tcPr>
            <w:tcW w:w="6000" w:type="dxa"/>
            <w:tcBorders>
              <w:top w:val="single" w:sz="6" w:space="0" w:color="auto"/>
              <w:bottom w:val="single" w:sz="6" w:space="0" w:color="auto"/>
              <w:right w:val="single" w:sz="6" w:space="0" w:color="auto"/>
            </w:tcBorders>
          </w:tcPr>
          <w:p w14:paraId="130A39B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0A5615F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1207, Швейцарія, м. Женева, Рю де ла Мерi, 35</w:t>
            </w:r>
          </w:p>
        </w:tc>
      </w:tr>
      <w:tr w:rsidR="00A22CC6" w14:paraId="2DF8CE7F" w14:textId="77777777">
        <w:trPr>
          <w:trHeight w:val="200"/>
        </w:trPr>
        <w:tc>
          <w:tcPr>
            <w:tcW w:w="6000" w:type="dxa"/>
            <w:tcBorders>
              <w:top w:val="single" w:sz="6" w:space="0" w:color="auto"/>
              <w:bottom w:val="single" w:sz="6" w:space="0" w:color="auto"/>
              <w:right w:val="single" w:sz="6" w:space="0" w:color="auto"/>
            </w:tcBorders>
          </w:tcPr>
          <w:p w14:paraId="21C7A5D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0331F10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22CC6" w14:paraId="35E17B60" w14:textId="77777777">
        <w:trPr>
          <w:trHeight w:val="200"/>
        </w:trPr>
        <w:tc>
          <w:tcPr>
            <w:tcW w:w="6000" w:type="dxa"/>
            <w:tcBorders>
              <w:top w:val="single" w:sz="6" w:space="0" w:color="auto"/>
              <w:bottom w:val="single" w:sz="6" w:space="0" w:color="auto"/>
              <w:right w:val="single" w:sz="6" w:space="0" w:color="auto"/>
            </w:tcBorders>
          </w:tcPr>
          <w:p w14:paraId="3D16AB0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29AB90D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22CC6" w14:paraId="2632EEEB" w14:textId="77777777">
        <w:trPr>
          <w:trHeight w:val="200"/>
        </w:trPr>
        <w:tc>
          <w:tcPr>
            <w:tcW w:w="6000" w:type="dxa"/>
            <w:tcBorders>
              <w:top w:val="single" w:sz="6" w:space="0" w:color="auto"/>
              <w:bottom w:val="single" w:sz="6" w:space="0" w:color="auto"/>
              <w:right w:val="single" w:sz="6" w:space="0" w:color="auto"/>
            </w:tcBorders>
          </w:tcPr>
          <w:p w14:paraId="2646ECD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09F8BB37"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4D7E7D05" w14:textId="77777777">
        <w:trPr>
          <w:trHeight w:val="200"/>
        </w:trPr>
        <w:tc>
          <w:tcPr>
            <w:tcW w:w="6000" w:type="dxa"/>
            <w:tcBorders>
              <w:top w:val="single" w:sz="6" w:space="0" w:color="auto"/>
              <w:bottom w:val="single" w:sz="6" w:space="0" w:color="auto"/>
              <w:right w:val="single" w:sz="6" w:space="0" w:color="auto"/>
            </w:tcBorders>
          </w:tcPr>
          <w:p w14:paraId="0B04813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46DDFEA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+41 58 105 2000</w:t>
            </w:r>
          </w:p>
        </w:tc>
      </w:tr>
      <w:tr w:rsidR="00A22CC6" w14:paraId="6097E17B" w14:textId="77777777">
        <w:trPr>
          <w:trHeight w:val="200"/>
        </w:trPr>
        <w:tc>
          <w:tcPr>
            <w:tcW w:w="6000" w:type="dxa"/>
            <w:tcBorders>
              <w:top w:val="single" w:sz="6" w:space="0" w:color="auto"/>
              <w:bottom w:val="single" w:sz="6" w:space="0" w:color="auto"/>
              <w:right w:val="single" w:sz="6" w:space="0" w:color="auto"/>
            </w:tcBorders>
          </w:tcPr>
          <w:p w14:paraId="088EFF7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70EA1E4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 -</w:t>
            </w:r>
          </w:p>
        </w:tc>
      </w:tr>
      <w:tr w:rsidR="00A22CC6" w14:paraId="79446156" w14:textId="77777777">
        <w:trPr>
          <w:trHeight w:val="200"/>
        </w:trPr>
        <w:tc>
          <w:tcPr>
            <w:tcW w:w="6000" w:type="dxa"/>
            <w:tcBorders>
              <w:top w:val="single" w:sz="6" w:space="0" w:color="auto"/>
              <w:bottom w:val="single" w:sz="6" w:space="0" w:color="auto"/>
              <w:right w:val="single" w:sz="6" w:space="0" w:color="auto"/>
            </w:tcBorders>
          </w:tcPr>
          <w:p w14:paraId="3DB2105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7328A4B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Юридичнi послуги</w:t>
            </w:r>
          </w:p>
        </w:tc>
      </w:tr>
    </w:tbl>
    <w:p w14:paraId="4F57247D"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A22CC6" w14:paraId="2A8F42AB" w14:textId="77777777">
        <w:trPr>
          <w:trHeight w:val="200"/>
        </w:trPr>
        <w:tc>
          <w:tcPr>
            <w:tcW w:w="6000" w:type="dxa"/>
            <w:tcBorders>
              <w:top w:val="single" w:sz="6" w:space="0" w:color="auto"/>
              <w:bottom w:val="single" w:sz="6" w:space="0" w:color="auto"/>
              <w:right w:val="single" w:sz="6" w:space="0" w:color="auto"/>
            </w:tcBorders>
          </w:tcPr>
          <w:p w14:paraId="5D1FC02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14:paraId="261C665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"ЮРИДИЧНА ФIРМА САЄНКО ХАРЕНКО"</w:t>
            </w:r>
          </w:p>
        </w:tc>
      </w:tr>
      <w:tr w:rsidR="00A22CC6" w14:paraId="27B29EA1" w14:textId="77777777">
        <w:trPr>
          <w:trHeight w:val="200"/>
        </w:trPr>
        <w:tc>
          <w:tcPr>
            <w:tcW w:w="6000" w:type="dxa"/>
            <w:tcBorders>
              <w:top w:val="single" w:sz="6" w:space="0" w:color="auto"/>
              <w:bottom w:val="single" w:sz="6" w:space="0" w:color="auto"/>
              <w:right w:val="single" w:sz="6" w:space="0" w:color="auto"/>
            </w:tcBorders>
          </w:tcPr>
          <w:p w14:paraId="54FD67E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14:paraId="1887AADD"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6C0CE3CF" w14:textId="77777777">
        <w:trPr>
          <w:trHeight w:val="200"/>
        </w:trPr>
        <w:tc>
          <w:tcPr>
            <w:tcW w:w="6000" w:type="dxa"/>
            <w:tcBorders>
              <w:top w:val="single" w:sz="6" w:space="0" w:color="auto"/>
              <w:bottom w:val="single" w:sz="6" w:space="0" w:color="auto"/>
              <w:right w:val="single" w:sz="6" w:space="0" w:color="auto"/>
            </w:tcBorders>
          </w:tcPr>
          <w:p w14:paraId="0A7C3EC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14:paraId="5B808220"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0361BCB0" w14:textId="77777777">
        <w:trPr>
          <w:trHeight w:val="200"/>
        </w:trPr>
        <w:tc>
          <w:tcPr>
            <w:tcW w:w="6000" w:type="dxa"/>
            <w:tcBorders>
              <w:top w:val="single" w:sz="6" w:space="0" w:color="auto"/>
              <w:bottom w:val="single" w:sz="6" w:space="0" w:color="auto"/>
              <w:right w:val="single" w:sz="6" w:space="0" w:color="auto"/>
            </w:tcBorders>
          </w:tcPr>
          <w:p w14:paraId="458C626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14:paraId="35A7D9F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A22CC6" w14:paraId="7E2C13D2" w14:textId="77777777">
        <w:trPr>
          <w:trHeight w:val="200"/>
        </w:trPr>
        <w:tc>
          <w:tcPr>
            <w:tcW w:w="6000" w:type="dxa"/>
            <w:tcBorders>
              <w:top w:val="single" w:sz="6" w:space="0" w:color="auto"/>
              <w:bottom w:val="single" w:sz="6" w:space="0" w:color="auto"/>
              <w:right w:val="single" w:sz="6" w:space="0" w:color="auto"/>
            </w:tcBorders>
          </w:tcPr>
          <w:p w14:paraId="57906B4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14:paraId="5A6F62B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33349698</w:t>
            </w:r>
          </w:p>
        </w:tc>
      </w:tr>
      <w:tr w:rsidR="00A22CC6" w14:paraId="67452D2B" w14:textId="77777777">
        <w:trPr>
          <w:trHeight w:val="200"/>
        </w:trPr>
        <w:tc>
          <w:tcPr>
            <w:tcW w:w="6000" w:type="dxa"/>
            <w:tcBorders>
              <w:top w:val="single" w:sz="6" w:space="0" w:color="auto"/>
              <w:bottom w:val="single" w:sz="6" w:space="0" w:color="auto"/>
              <w:right w:val="single" w:sz="6" w:space="0" w:color="auto"/>
            </w:tcBorders>
          </w:tcPr>
          <w:p w14:paraId="7C0168B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14:paraId="5D1AC6B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01034, Україна, м. Київ, вул. Гончара, 42</w:t>
            </w:r>
          </w:p>
        </w:tc>
      </w:tr>
      <w:tr w:rsidR="00A22CC6" w14:paraId="6C160915" w14:textId="77777777">
        <w:trPr>
          <w:trHeight w:val="200"/>
        </w:trPr>
        <w:tc>
          <w:tcPr>
            <w:tcW w:w="6000" w:type="dxa"/>
            <w:tcBorders>
              <w:top w:val="single" w:sz="6" w:space="0" w:color="auto"/>
              <w:bottom w:val="single" w:sz="6" w:space="0" w:color="auto"/>
              <w:right w:val="single" w:sz="6" w:space="0" w:color="auto"/>
            </w:tcBorders>
          </w:tcPr>
          <w:p w14:paraId="63E2C5A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14:paraId="0DC57B4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22CC6" w14:paraId="4E2185AC" w14:textId="77777777">
        <w:trPr>
          <w:trHeight w:val="200"/>
        </w:trPr>
        <w:tc>
          <w:tcPr>
            <w:tcW w:w="6000" w:type="dxa"/>
            <w:tcBorders>
              <w:top w:val="single" w:sz="6" w:space="0" w:color="auto"/>
              <w:bottom w:val="single" w:sz="6" w:space="0" w:color="auto"/>
              <w:right w:val="single" w:sz="6" w:space="0" w:color="auto"/>
            </w:tcBorders>
          </w:tcPr>
          <w:p w14:paraId="24676BB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14:paraId="2E9CBD9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A22CC6" w14:paraId="20C04272" w14:textId="77777777">
        <w:trPr>
          <w:trHeight w:val="200"/>
        </w:trPr>
        <w:tc>
          <w:tcPr>
            <w:tcW w:w="6000" w:type="dxa"/>
            <w:tcBorders>
              <w:top w:val="single" w:sz="6" w:space="0" w:color="auto"/>
              <w:bottom w:val="single" w:sz="6" w:space="0" w:color="auto"/>
              <w:right w:val="single" w:sz="6" w:space="0" w:color="auto"/>
            </w:tcBorders>
          </w:tcPr>
          <w:p w14:paraId="7711E61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14:paraId="04B4A23A"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73B01EE0" w14:textId="77777777">
        <w:trPr>
          <w:trHeight w:val="200"/>
        </w:trPr>
        <w:tc>
          <w:tcPr>
            <w:tcW w:w="6000" w:type="dxa"/>
            <w:tcBorders>
              <w:top w:val="single" w:sz="6" w:space="0" w:color="auto"/>
              <w:bottom w:val="single" w:sz="6" w:space="0" w:color="auto"/>
              <w:right w:val="single" w:sz="6" w:space="0" w:color="auto"/>
            </w:tcBorders>
          </w:tcPr>
          <w:p w14:paraId="0AC1CBC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14:paraId="47B4871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+380 (44) 499 60 00</w:t>
            </w:r>
          </w:p>
        </w:tc>
      </w:tr>
      <w:tr w:rsidR="00A22CC6" w14:paraId="648F3829" w14:textId="77777777">
        <w:trPr>
          <w:trHeight w:val="200"/>
        </w:trPr>
        <w:tc>
          <w:tcPr>
            <w:tcW w:w="6000" w:type="dxa"/>
            <w:tcBorders>
              <w:top w:val="single" w:sz="6" w:space="0" w:color="auto"/>
              <w:bottom w:val="single" w:sz="6" w:space="0" w:color="auto"/>
              <w:right w:val="single" w:sz="6" w:space="0" w:color="auto"/>
            </w:tcBorders>
          </w:tcPr>
          <w:p w14:paraId="469D722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14:paraId="213243D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69.10 - Дiяльнiсть у сферi права</w:t>
            </w:r>
          </w:p>
          <w:p w14:paraId="2060CBD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63.99 - Надання iнших iнформацiйних послуг, н.в.i.у.</w:t>
            </w:r>
          </w:p>
          <w:p w14:paraId="3C780CC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70.22 - Консультування з питань комерцiйної дiяльностi й керування</w:t>
            </w:r>
          </w:p>
        </w:tc>
      </w:tr>
      <w:tr w:rsidR="00A22CC6" w14:paraId="196DC63D" w14:textId="77777777">
        <w:trPr>
          <w:trHeight w:val="200"/>
        </w:trPr>
        <w:tc>
          <w:tcPr>
            <w:tcW w:w="6000" w:type="dxa"/>
            <w:tcBorders>
              <w:top w:val="single" w:sz="6" w:space="0" w:color="auto"/>
              <w:bottom w:val="single" w:sz="6" w:space="0" w:color="auto"/>
              <w:right w:val="single" w:sz="6" w:space="0" w:color="auto"/>
            </w:tcBorders>
          </w:tcPr>
          <w:p w14:paraId="656A5F2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14:paraId="3CD02D7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Юридичнi послуги. Дiє без лiiцензiї.</w:t>
            </w:r>
          </w:p>
        </w:tc>
      </w:tr>
    </w:tbl>
    <w:p w14:paraId="235AE3FC"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70E8FB82"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35059693" w14:textId="77777777" w:rsidR="00A22CC6" w:rsidRDefault="00A22CC6">
      <w:pPr>
        <w:widowControl w:val="0"/>
        <w:autoSpaceDE w:val="0"/>
        <w:autoSpaceDN w:val="0"/>
        <w:adjustRightInd w:val="0"/>
        <w:spacing w:after="0" w:line="240" w:lineRule="auto"/>
        <w:rPr>
          <w:rFonts w:ascii="Times New Roman CYR" w:hAnsi="Times New Roman CYR" w:cs="Times New Roman CYR"/>
        </w:rPr>
        <w:sectPr w:rsidR="00A22CC6">
          <w:pgSz w:w="12240" w:h="15840"/>
          <w:pgMar w:top="570" w:right="720" w:bottom="570" w:left="720" w:header="708" w:footer="708" w:gutter="0"/>
          <w:cols w:space="720"/>
          <w:noEndnote/>
        </w:sectPr>
      </w:pPr>
    </w:p>
    <w:p w14:paraId="326E520E"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3. Цінні папери</w:t>
      </w:r>
    </w:p>
    <w:p w14:paraId="4D4EB5F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14:paraId="5FA74DCC"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облігації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1200"/>
        <w:gridCol w:w="1200"/>
        <w:gridCol w:w="1100"/>
        <w:gridCol w:w="1200"/>
        <w:gridCol w:w="1200"/>
        <w:gridCol w:w="1200"/>
        <w:gridCol w:w="1200"/>
        <w:gridCol w:w="1200"/>
        <w:gridCol w:w="1200"/>
        <w:gridCol w:w="1000"/>
        <w:gridCol w:w="1100"/>
      </w:tblGrid>
      <w:tr w:rsidR="00A22CC6" w14:paraId="7129C8B7" w14:textId="77777777">
        <w:trPr>
          <w:trHeight w:val="200"/>
        </w:trPr>
        <w:tc>
          <w:tcPr>
            <w:tcW w:w="1250" w:type="dxa"/>
            <w:tcBorders>
              <w:top w:val="single" w:sz="6" w:space="0" w:color="auto"/>
              <w:bottom w:val="single" w:sz="6" w:space="0" w:color="auto"/>
              <w:right w:val="single" w:sz="6" w:space="0" w:color="auto"/>
            </w:tcBorders>
            <w:vAlign w:val="center"/>
          </w:tcPr>
          <w:p w14:paraId="3060642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14:paraId="7CEDF15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4F51A9D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200" w:type="dxa"/>
            <w:tcBorders>
              <w:top w:val="single" w:sz="6" w:space="0" w:color="auto"/>
              <w:left w:val="single" w:sz="6" w:space="0" w:color="auto"/>
              <w:bottom w:val="single" w:sz="6" w:space="0" w:color="auto"/>
              <w:right w:val="single" w:sz="6" w:space="0" w:color="auto"/>
            </w:tcBorders>
            <w:vAlign w:val="center"/>
          </w:tcPr>
          <w:p w14:paraId="0AEE9A4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100" w:type="dxa"/>
            <w:tcBorders>
              <w:top w:val="single" w:sz="6" w:space="0" w:color="auto"/>
              <w:left w:val="single" w:sz="6" w:space="0" w:color="auto"/>
              <w:bottom w:val="single" w:sz="6" w:space="0" w:color="auto"/>
              <w:right w:val="single" w:sz="6" w:space="0" w:color="auto"/>
            </w:tcBorders>
            <w:vAlign w:val="center"/>
          </w:tcPr>
          <w:p w14:paraId="7EA0FCC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Облігації (відсоткові, цільові, дисконтні)</w:t>
            </w:r>
          </w:p>
        </w:tc>
        <w:tc>
          <w:tcPr>
            <w:tcW w:w="1200" w:type="dxa"/>
            <w:tcBorders>
              <w:top w:val="single" w:sz="6" w:space="0" w:color="auto"/>
              <w:left w:val="single" w:sz="6" w:space="0" w:color="auto"/>
              <w:bottom w:val="single" w:sz="6" w:space="0" w:color="auto"/>
              <w:right w:val="single" w:sz="6" w:space="0" w:color="auto"/>
            </w:tcBorders>
            <w:vAlign w:val="center"/>
          </w:tcPr>
          <w:p w14:paraId="010DD1C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0A35B2C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у випуску, шт.</w:t>
            </w:r>
          </w:p>
        </w:tc>
        <w:tc>
          <w:tcPr>
            <w:tcW w:w="1200" w:type="dxa"/>
            <w:tcBorders>
              <w:top w:val="single" w:sz="6" w:space="0" w:color="auto"/>
              <w:left w:val="single" w:sz="6" w:space="0" w:color="auto"/>
              <w:bottom w:val="single" w:sz="6" w:space="0" w:color="auto"/>
              <w:right w:val="single" w:sz="6" w:space="0" w:color="auto"/>
            </w:tcBorders>
            <w:vAlign w:val="center"/>
          </w:tcPr>
          <w:p w14:paraId="491792C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286764A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218E2AC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Процентна ставка за облігаціями (у відсотках)</w:t>
            </w:r>
          </w:p>
        </w:tc>
        <w:tc>
          <w:tcPr>
            <w:tcW w:w="1200" w:type="dxa"/>
            <w:tcBorders>
              <w:top w:val="single" w:sz="6" w:space="0" w:color="auto"/>
              <w:left w:val="single" w:sz="6" w:space="0" w:color="auto"/>
              <w:bottom w:val="single" w:sz="6" w:space="0" w:color="auto"/>
              <w:right w:val="single" w:sz="6" w:space="0" w:color="auto"/>
            </w:tcBorders>
            <w:vAlign w:val="center"/>
          </w:tcPr>
          <w:p w14:paraId="660CA7C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Строк виплати процентів</w:t>
            </w:r>
          </w:p>
        </w:tc>
        <w:tc>
          <w:tcPr>
            <w:tcW w:w="1000" w:type="dxa"/>
            <w:tcBorders>
              <w:top w:val="single" w:sz="6" w:space="0" w:color="auto"/>
              <w:left w:val="single" w:sz="6" w:space="0" w:color="auto"/>
              <w:bottom w:val="single" w:sz="6" w:space="0" w:color="auto"/>
              <w:right w:val="single" w:sz="6" w:space="0" w:color="auto"/>
            </w:tcBorders>
            <w:vAlign w:val="center"/>
          </w:tcPr>
          <w:p w14:paraId="0E8E5F8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Сума виплаченого процентного доходу у звітному періоді, грн</w:t>
            </w:r>
          </w:p>
        </w:tc>
        <w:tc>
          <w:tcPr>
            <w:tcW w:w="1100" w:type="dxa"/>
            <w:tcBorders>
              <w:top w:val="single" w:sz="6" w:space="0" w:color="auto"/>
              <w:left w:val="single" w:sz="6" w:space="0" w:color="auto"/>
              <w:bottom w:val="single" w:sz="6" w:space="0" w:color="auto"/>
            </w:tcBorders>
            <w:vAlign w:val="center"/>
          </w:tcPr>
          <w:p w14:paraId="06F49CA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 облігацій</w:t>
            </w:r>
          </w:p>
        </w:tc>
      </w:tr>
      <w:tr w:rsidR="00A22CC6" w14:paraId="39E94C37" w14:textId="77777777">
        <w:trPr>
          <w:trHeight w:val="200"/>
        </w:trPr>
        <w:tc>
          <w:tcPr>
            <w:tcW w:w="1250" w:type="dxa"/>
            <w:tcBorders>
              <w:top w:val="single" w:sz="6" w:space="0" w:color="auto"/>
              <w:bottom w:val="single" w:sz="6" w:space="0" w:color="auto"/>
              <w:right w:val="single" w:sz="6" w:space="0" w:color="auto"/>
            </w:tcBorders>
            <w:vAlign w:val="center"/>
          </w:tcPr>
          <w:p w14:paraId="6B061AD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14:paraId="644004B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0701C84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6A6C556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100" w:type="dxa"/>
            <w:tcBorders>
              <w:top w:val="single" w:sz="6" w:space="0" w:color="auto"/>
              <w:left w:val="single" w:sz="6" w:space="0" w:color="auto"/>
              <w:bottom w:val="single" w:sz="6" w:space="0" w:color="auto"/>
              <w:right w:val="single" w:sz="6" w:space="0" w:color="auto"/>
            </w:tcBorders>
            <w:vAlign w:val="center"/>
          </w:tcPr>
          <w:p w14:paraId="591550E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14:paraId="21CE34E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14:paraId="7ED0E44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14:paraId="2ED2478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200" w:type="dxa"/>
            <w:tcBorders>
              <w:top w:val="single" w:sz="6" w:space="0" w:color="auto"/>
              <w:left w:val="single" w:sz="6" w:space="0" w:color="auto"/>
              <w:bottom w:val="single" w:sz="6" w:space="0" w:color="auto"/>
              <w:right w:val="single" w:sz="6" w:space="0" w:color="auto"/>
            </w:tcBorders>
            <w:vAlign w:val="center"/>
          </w:tcPr>
          <w:p w14:paraId="540E76F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200" w:type="dxa"/>
            <w:tcBorders>
              <w:top w:val="single" w:sz="6" w:space="0" w:color="auto"/>
              <w:left w:val="single" w:sz="6" w:space="0" w:color="auto"/>
              <w:bottom w:val="single" w:sz="6" w:space="0" w:color="auto"/>
              <w:right w:val="single" w:sz="6" w:space="0" w:color="auto"/>
            </w:tcBorders>
            <w:vAlign w:val="center"/>
          </w:tcPr>
          <w:p w14:paraId="49F767D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vAlign w:val="center"/>
          </w:tcPr>
          <w:p w14:paraId="3357186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c>
          <w:tcPr>
            <w:tcW w:w="1000" w:type="dxa"/>
            <w:tcBorders>
              <w:top w:val="single" w:sz="6" w:space="0" w:color="auto"/>
              <w:left w:val="single" w:sz="6" w:space="0" w:color="auto"/>
              <w:bottom w:val="single" w:sz="6" w:space="0" w:color="auto"/>
              <w:right w:val="single" w:sz="6" w:space="0" w:color="auto"/>
            </w:tcBorders>
            <w:vAlign w:val="center"/>
          </w:tcPr>
          <w:p w14:paraId="2F4F8F2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1100" w:type="dxa"/>
            <w:tcBorders>
              <w:top w:val="single" w:sz="6" w:space="0" w:color="auto"/>
              <w:left w:val="single" w:sz="6" w:space="0" w:color="auto"/>
              <w:bottom w:val="single" w:sz="6" w:space="0" w:color="auto"/>
            </w:tcBorders>
            <w:vAlign w:val="center"/>
          </w:tcPr>
          <w:p w14:paraId="1A33379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w:t>
            </w:r>
          </w:p>
        </w:tc>
      </w:tr>
      <w:tr w:rsidR="00A22CC6" w14:paraId="6A0A884E" w14:textId="77777777">
        <w:trPr>
          <w:trHeight w:val="200"/>
        </w:trPr>
        <w:tc>
          <w:tcPr>
            <w:tcW w:w="1250" w:type="dxa"/>
            <w:tcBorders>
              <w:top w:val="single" w:sz="6" w:space="0" w:color="auto"/>
              <w:bottom w:val="single" w:sz="6" w:space="0" w:color="auto"/>
              <w:right w:val="single" w:sz="6" w:space="0" w:color="auto"/>
            </w:tcBorders>
          </w:tcPr>
          <w:p w14:paraId="461DAD1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03.08.2018</w:t>
            </w:r>
          </w:p>
        </w:tc>
        <w:tc>
          <w:tcPr>
            <w:tcW w:w="1350" w:type="dxa"/>
            <w:tcBorders>
              <w:top w:val="single" w:sz="6" w:space="0" w:color="auto"/>
              <w:left w:val="single" w:sz="6" w:space="0" w:color="auto"/>
              <w:bottom w:val="single" w:sz="6" w:space="0" w:color="auto"/>
              <w:right w:val="single" w:sz="6" w:space="0" w:color="auto"/>
            </w:tcBorders>
          </w:tcPr>
          <w:p w14:paraId="7B859C9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80/2/2018</w:t>
            </w:r>
          </w:p>
        </w:tc>
        <w:tc>
          <w:tcPr>
            <w:tcW w:w="1200" w:type="dxa"/>
            <w:tcBorders>
              <w:top w:val="single" w:sz="6" w:space="0" w:color="auto"/>
              <w:left w:val="single" w:sz="6" w:space="0" w:color="auto"/>
              <w:bottom w:val="single" w:sz="6" w:space="0" w:color="auto"/>
              <w:right w:val="single" w:sz="6" w:space="0" w:color="auto"/>
            </w:tcBorders>
          </w:tcPr>
          <w:p w14:paraId="4FD58C9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з цiнних паперiв та фондового ринку</w:t>
            </w:r>
          </w:p>
        </w:tc>
        <w:tc>
          <w:tcPr>
            <w:tcW w:w="1200" w:type="dxa"/>
            <w:tcBorders>
              <w:top w:val="single" w:sz="6" w:space="0" w:color="auto"/>
              <w:left w:val="single" w:sz="6" w:space="0" w:color="auto"/>
              <w:bottom w:val="single" w:sz="6" w:space="0" w:color="auto"/>
              <w:right w:val="single" w:sz="6" w:space="0" w:color="auto"/>
            </w:tcBorders>
          </w:tcPr>
          <w:p w14:paraId="4E7F9C8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UA4000202246</w:t>
            </w:r>
          </w:p>
        </w:tc>
        <w:tc>
          <w:tcPr>
            <w:tcW w:w="1100" w:type="dxa"/>
            <w:tcBorders>
              <w:top w:val="single" w:sz="6" w:space="0" w:color="auto"/>
              <w:left w:val="single" w:sz="6" w:space="0" w:color="auto"/>
              <w:bottom w:val="single" w:sz="6" w:space="0" w:color="auto"/>
              <w:right w:val="single" w:sz="6" w:space="0" w:color="auto"/>
            </w:tcBorders>
          </w:tcPr>
          <w:p w14:paraId="10A4C3C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відсоткові</w:t>
            </w:r>
          </w:p>
        </w:tc>
        <w:tc>
          <w:tcPr>
            <w:tcW w:w="1200" w:type="dxa"/>
            <w:tcBorders>
              <w:top w:val="single" w:sz="6" w:space="0" w:color="auto"/>
              <w:left w:val="single" w:sz="6" w:space="0" w:color="auto"/>
              <w:bottom w:val="single" w:sz="6" w:space="0" w:color="auto"/>
              <w:right w:val="single" w:sz="6" w:space="0" w:color="auto"/>
            </w:tcBorders>
          </w:tcPr>
          <w:p w14:paraId="1BF88AB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1 000 000</w:t>
            </w:r>
          </w:p>
        </w:tc>
        <w:tc>
          <w:tcPr>
            <w:tcW w:w="1200" w:type="dxa"/>
            <w:tcBorders>
              <w:top w:val="single" w:sz="6" w:space="0" w:color="auto"/>
              <w:left w:val="single" w:sz="6" w:space="0" w:color="auto"/>
              <w:bottom w:val="single" w:sz="6" w:space="0" w:color="auto"/>
              <w:right w:val="single" w:sz="6" w:space="0" w:color="auto"/>
            </w:tcBorders>
          </w:tcPr>
          <w:p w14:paraId="28EEFA0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2 453</w:t>
            </w:r>
          </w:p>
        </w:tc>
        <w:tc>
          <w:tcPr>
            <w:tcW w:w="1200" w:type="dxa"/>
            <w:tcBorders>
              <w:top w:val="single" w:sz="6" w:space="0" w:color="auto"/>
              <w:left w:val="single" w:sz="6" w:space="0" w:color="auto"/>
              <w:bottom w:val="single" w:sz="6" w:space="0" w:color="auto"/>
              <w:right w:val="single" w:sz="6" w:space="0" w:color="auto"/>
            </w:tcBorders>
          </w:tcPr>
          <w:p w14:paraId="72FBC7E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200" w:type="dxa"/>
            <w:tcBorders>
              <w:top w:val="single" w:sz="6" w:space="0" w:color="auto"/>
              <w:left w:val="single" w:sz="6" w:space="0" w:color="auto"/>
              <w:bottom w:val="single" w:sz="6" w:space="0" w:color="auto"/>
              <w:right w:val="single" w:sz="6" w:space="0" w:color="auto"/>
            </w:tcBorders>
          </w:tcPr>
          <w:p w14:paraId="4031849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2 453 000 000</w:t>
            </w:r>
          </w:p>
        </w:tc>
        <w:tc>
          <w:tcPr>
            <w:tcW w:w="1200" w:type="dxa"/>
            <w:tcBorders>
              <w:top w:val="single" w:sz="6" w:space="0" w:color="auto"/>
              <w:left w:val="single" w:sz="6" w:space="0" w:color="auto"/>
              <w:bottom w:val="single" w:sz="6" w:space="0" w:color="auto"/>
              <w:right w:val="single" w:sz="6" w:space="0" w:color="auto"/>
            </w:tcBorders>
          </w:tcPr>
          <w:p w14:paraId="46B8AFB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w:t>
            </w:r>
          </w:p>
        </w:tc>
        <w:tc>
          <w:tcPr>
            <w:tcW w:w="1200" w:type="dxa"/>
            <w:tcBorders>
              <w:top w:val="single" w:sz="6" w:space="0" w:color="auto"/>
              <w:left w:val="single" w:sz="6" w:space="0" w:color="auto"/>
              <w:bottom w:val="single" w:sz="6" w:space="0" w:color="auto"/>
              <w:right w:val="single" w:sz="6" w:space="0" w:color="auto"/>
            </w:tcBorders>
          </w:tcPr>
          <w:p w14:paraId="363A841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Вiдповiдно до вiдсоткових перiодiв, визначених в П</w:t>
            </w:r>
          </w:p>
        </w:tc>
        <w:tc>
          <w:tcPr>
            <w:tcW w:w="1000" w:type="dxa"/>
            <w:tcBorders>
              <w:top w:val="single" w:sz="6" w:space="0" w:color="auto"/>
              <w:left w:val="single" w:sz="6" w:space="0" w:color="auto"/>
              <w:bottom w:val="single" w:sz="6" w:space="0" w:color="auto"/>
              <w:right w:val="single" w:sz="6" w:space="0" w:color="auto"/>
            </w:tcBorders>
          </w:tcPr>
          <w:p w14:paraId="7DE9E9B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100" w:type="dxa"/>
            <w:tcBorders>
              <w:top w:val="single" w:sz="6" w:space="0" w:color="auto"/>
              <w:left w:val="single" w:sz="6" w:space="0" w:color="auto"/>
              <w:bottom w:val="single" w:sz="6" w:space="0" w:color="auto"/>
            </w:tcBorders>
          </w:tcPr>
          <w:p w14:paraId="11B8651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30.09.2028</w:t>
            </w:r>
          </w:p>
        </w:tc>
      </w:tr>
      <w:tr w:rsidR="00A22CC6" w14:paraId="2A4BBAE3" w14:textId="77777777">
        <w:trPr>
          <w:trHeight w:val="200"/>
        </w:trPr>
        <w:tc>
          <w:tcPr>
            <w:tcW w:w="2600" w:type="dxa"/>
            <w:gridSpan w:val="2"/>
            <w:tcBorders>
              <w:top w:val="single" w:sz="6" w:space="0" w:color="auto"/>
              <w:bottom w:val="single" w:sz="6" w:space="0" w:color="auto"/>
              <w:right w:val="single" w:sz="6" w:space="0" w:color="auto"/>
            </w:tcBorders>
            <w:vAlign w:val="center"/>
          </w:tcPr>
          <w:p w14:paraId="311C029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11"/>
            <w:tcBorders>
              <w:top w:val="single" w:sz="6" w:space="0" w:color="auto"/>
              <w:left w:val="single" w:sz="6" w:space="0" w:color="auto"/>
              <w:bottom w:val="single" w:sz="6" w:space="0" w:color="auto"/>
            </w:tcBorders>
            <w:vAlign w:val="center"/>
          </w:tcPr>
          <w:p w14:paraId="1A9BFDB3"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Торгiвля цiнними паперами емiтента на зовнiшнiх та внутрiшнiх ринках не здiйснювалась.  В звiтному роцi фактiв допуску/скасування допуску цiнних паперiв до торгiв на регульованому фондовому ринку не було. Протягом звiтного перiоду Товариство не здiйснювало випускiв акцiй та iнших видiв цiнних паперiв</w:t>
            </w:r>
          </w:p>
          <w:p w14:paraId="6D608142"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Розмiщення облiгацiй здiйснюється з метою залучення грошових коштiв, 100% яких будуть спрямованi на будiвництво в Приморському районi Запорiзької областi вiтроелектростанцiї загальною потужнiстю 100МВт. Викуп облiгацiй в звiтному перiодi не здiйснювався. Дата початку погашення облiгацiй: 01.10.2028 р. Дата закiнчення погашення облiгацiй: 30.09.2029 р. Випуск облiгацiй може бути погашено достроково протягом термiну їх обiгу за власною iнiцiативою Емiтента. Строк дострокового погашення облiгацiй не повинет перевищувати одного року з дати початку дострокового погашення. За вимогою власникiв облiгацiй можливiсть дострокового погашення облiгацiй не передбачена. Виплата вiдсоткового доходу за облiгацiями здiйснюється вiдповiдно до вiдсоткових перiодiв визначених в Проспектi емiсiї облiгацiй. У звiтному перiодi процентний дохiд не виплачувався.</w:t>
            </w:r>
          </w:p>
        </w:tc>
      </w:tr>
    </w:tbl>
    <w:p w14:paraId="364D5E52" w14:textId="4157240E" w:rsidR="00A8329F" w:rsidRDefault="00A8329F">
      <w:pPr>
        <w:widowControl w:val="0"/>
        <w:autoSpaceDE w:val="0"/>
        <w:autoSpaceDN w:val="0"/>
        <w:adjustRightInd w:val="0"/>
        <w:spacing w:after="0" w:line="240" w:lineRule="auto"/>
        <w:rPr>
          <w:rFonts w:ascii="Times New Roman CYR" w:hAnsi="Times New Roman CYR" w:cs="Times New Roman CYR"/>
        </w:rPr>
      </w:pPr>
    </w:p>
    <w:p w14:paraId="066A915C" w14:textId="77777777" w:rsidR="00A22CC6" w:rsidRDefault="00A8329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br w:type="page"/>
      </w:r>
    </w:p>
    <w:p w14:paraId="5128510C"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забезпечення випуску боргових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00"/>
        <w:gridCol w:w="1200"/>
        <w:gridCol w:w="1200"/>
        <w:gridCol w:w="1200"/>
        <w:gridCol w:w="2800"/>
        <w:gridCol w:w="3700"/>
        <w:gridCol w:w="2000"/>
        <w:gridCol w:w="2000"/>
      </w:tblGrid>
      <w:tr w:rsidR="00A22CC6" w14:paraId="579F6BA7" w14:textId="77777777">
        <w:trPr>
          <w:trHeight w:val="200"/>
        </w:trPr>
        <w:tc>
          <w:tcPr>
            <w:tcW w:w="1300" w:type="dxa"/>
            <w:tcBorders>
              <w:top w:val="single" w:sz="6" w:space="0" w:color="auto"/>
              <w:bottom w:val="single" w:sz="6" w:space="0" w:color="auto"/>
              <w:right w:val="single" w:sz="6" w:space="0" w:color="auto"/>
            </w:tcBorders>
            <w:vAlign w:val="center"/>
          </w:tcPr>
          <w:p w14:paraId="12BA0A5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062C2C7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67B277D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200" w:type="dxa"/>
            <w:tcBorders>
              <w:top w:val="single" w:sz="6" w:space="0" w:color="auto"/>
              <w:left w:val="single" w:sz="6" w:space="0" w:color="auto"/>
              <w:bottom w:val="single" w:sz="6" w:space="0" w:color="auto"/>
              <w:right w:val="single" w:sz="6" w:space="0" w:color="auto"/>
            </w:tcBorders>
            <w:vAlign w:val="center"/>
          </w:tcPr>
          <w:p w14:paraId="44AB7BA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випуску, грн</w:t>
            </w:r>
          </w:p>
        </w:tc>
        <w:tc>
          <w:tcPr>
            <w:tcW w:w="2800" w:type="dxa"/>
            <w:tcBorders>
              <w:top w:val="single" w:sz="6" w:space="0" w:color="auto"/>
              <w:left w:val="single" w:sz="6" w:space="0" w:color="auto"/>
              <w:bottom w:val="single" w:sz="6" w:space="0" w:color="auto"/>
              <w:right w:val="single" w:sz="6" w:space="0" w:color="auto"/>
            </w:tcBorders>
            <w:vAlign w:val="center"/>
          </w:tcPr>
          <w:p w14:paraId="01B43AC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забезпечення (порука/ застава/ страхування/ гарантія)</w:t>
            </w:r>
          </w:p>
        </w:tc>
        <w:tc>
          <w:tcPr>
            <w:tcW w:w="3700" w:type="dxa"/>
            <w:tcBorders>
              <w:top w:val="single" w:sz="6" w:space="0" w:color="auto"/>
              <w:left w:val="single" w:sz="6" w:space="0" w:color="auto"/>
              <w:bottom w:val="single" w:sz="6" w:space="0" w:color="auto"/>
              <w:right w:val="single" w:sz="6" w:space="0" w:color="auto"/>
            </w:tcBorders>
            <w:vAlign w:val="center"/>
          </w:tcPr>
          <w:p w14:paraId="7A40584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Повне найменування поручителя/ страховика/ гаранта</w:t>
            </w:r>
          </w:p>
        </w:tc>
        <w:tc>
          <w:tcPr>
            <w:tcW w:w="2000" w:type="dxa"/>
            <w:tcBorders>
              <w:top w:val="single" w:sz="6" w:space="0" w:color="auto"/>
              <w:left w:val="single" w:sz="6" w:space="0" w:color="auto"/>
              <w:bottom w:val="single" w:sz="6" w:space="0" w:color="auto"/>
              <w:right w:val="single" w:sz="6" w:space="0" w:color="auto"/>
            </w:tcBorders>
            <w:vAlign w:val="center"/>
          </w:tcPr>
          <w:p w14:paraId="1186C60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2000" w:type="dxa"/>
            <w:tcBorders>
              <w:top w:val="single" w:sz="6" w:space="0" w:color="auto"/>
              <w:left w:val="single" w:sz="6" w:space="0" w:color="auto"/>
              <w:bottom w:val="single" w:sz="6" w:space="0" w:color="auto"/>
            </w:tcBorders>
            <w:vAlign w:val="center"/>
          </w:tcPr>
          <w:p w14:paraId="7A66DFA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Сума забезпечення</w:t>
            </w:r>
          </w:p>
        </w:tc>
      </w:tr>
      <w:tr w:rsidR="00A22CC6" w14:paraId="2AECE6FA" w14:textId="77777777">
        <w:trPr>
          <w:trHeight w:val="200"/>
        </w:trPr>
        <w:tc>
          <w:tcPr>
            <w:tcW w:w="1300" w:type="dxa"/>
            <w:tcBorders>
              <w:top w:val="single" w:sz="6" w:space="0" w:color="auto"/>
              <w:bottom w:val="single" w:sz="6" w:space="0" w:color="auto"/>
              <w:right w:val="single" w:sz="6" w:space="0" w:color="auto"/>
            </w:tcBorders>
            <w:vAlign w:val="center"/>
          </w:tcPr>
          <w:p w14:paraId="19F1B8E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00" w:type="dxa"/>
            <w:tcBorders>
              <w:top w:val="single" w:sz="6" w:space="0" w:color="auto"/>
              <w:left w:val="single" w:sz="6" w:space="0" w:color="auto"/>
              <w:bottom w:val="single" w:sz="6" w:space="0" w:color="auto"/>
              <w:right w:val="single" w:sz="6" w:space="0" w:color="auto"/>
            </w:tcBorders>
            <w:vAlign w:val="center"/>
          </w:tcPr>
          <w:p w14:paraId="694FBB4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32D07D9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036DF74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800" w:type="dxa"/>
            <w:tcBorders>
              <w:top w:val="single" w:sz="6" w:space="0" w:color="auto"/>
              <w:left w:val="single" w:sz="6" w:space="0" w:color="auto"/>
              <w:bottom w:val="single" w:sz="6" w:space="0" w:color="auto"/>
              <w:right w:val="single" w:sz="6" w:space="0" w:color="auto"/>
            </w:tcBorders>
            <w:vAlign w:val="center"/>
          </w:tcPr>
          <w:p w14:paraId="2CB4ED5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3700" w:type="dxa"/>
            <w:tcBorders>
              <w:top w:val="single" w:sz="6" w:space="0" w:color="auto"/>
              <w:left w:val="single" w:sz="6" w:space="0" w:color="auto"/>
              <w:bottom w:val="single" w:sz="6" w:space="0" w:color="auto"/>
              <w:right w:val="single" w:sz="6" w:space="0" w:color="auto"/>
            </w:tcBorders>
            <w:vAlign w:val="center"/>
          </w:tcPr>
          <w:p w14:paraId="3402B89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67704E5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000" w:type="dxa"/>
            <w:tcBorders>
              <w:top w:val="single" w:sz="6" w:space="0" w:color="auto"/>
              <w:left w:val="single" w:sz="6" w:space="0" w:color="auto"/>
              <w:bottom w:val="single" w:sz="6" w:space="0" w:color="auto"/>
            </w:tcBorders>
            <w:vAlign w:val="center"/>
          </w:tcPr>
          <w:p w14:paraId="5A7A8FD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A22CC6" w14:paraId="2BD89128" w14:textId="77777777">
        <w:trPr>
          <w:trHeight w:val="200"/>
        </w:trPr>
        <w:tc>
          <w:tcPr>
            <w:tcW w:w="1300" w:type="dxa"/>
            <w:tcBorders>
              <w:top w:val="single" w:sz="6" w:space="0" w:color="auto"/>
              <w:bottom w:val="single" w:sz="6" w:space="0" w:color="auto"/>
              <w:right w:val="single" w:sz="6" w:space="0" w:color="auto"/>
            </w:tcBorders>
          </w:tcPr>
          <w:p w14:paraId="5D65BD5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03.08.2018</w:t>
            </w:r>
          </w:p>
        </w:tc>
        <w:tc>
          <w:tcPr>
            <w:tcW w:w="1200" w:type="dxa"/>
            <w:tcBorders>
              <w:top w:val="single" w:sz="6" w:space="0" w:color="auto"/>
              <w:left w:val="single" w:sz="6" w:space="0" w:color="auto"/>
              <w:bottom w:val="single" w:sz="6" w:space="0" w:color="auto"/>
              <w:right w:val="single" w:sz="6" w:space="0" w:color="auto"/>
            </w:tcBorders>
          </w:tcPr>
          <w:p w14:paraId="231CA49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80/2/2018</w:t>
            </w:r>
          </w:p>
        </w:tc>
        <w:tc>
          <w:tcPr>
            <w:tcW w:w="1200" w:type="dxa"/>
            <w:tcBorders>
              <w:top w:val="single" w:sz="6" w:space="0" w:color="auto"/>
              <w:left w:val="single" w:sz="6" w:space="0" w:color="auto"/>
              <w:bottom w:val="single" w:sz="6" w:space="0" w:color="auto"/>
              <w:right w:val="single" w:sz="6" w:space="0" w:color="auto"/>
            </w:tcBorders>
          </w:tcPr>
          <w:p w14:paraId="1CE4133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UA4000202246</w:t>
            </w:r>
          </w:p>
        </w:tc>
        <w:tc>
          <w:tcPr>
            <w:tcW w:w="1200" w:type="dxa"/>
            <w:tcBorders>
              <w:top w:val="single" w:sz="6" w:space="0" w:color="auto"/>
              <w:left w:val="single" w:sz="6" w:space="0" w:color="auto"/>
              <w:bottom w:val="single" w:sz="6" w:space="0" w:color="auto"/>
              <w:right w:val="single" w:sz="6" w:space="0" w:color="auto"/>
            </w:tcBorders>
          </w:tcPr>
          <w:p w14:paraId="74C232A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2453000000</w:t>
            </w:r>
          </w:p>
        </w:tc>
        <w:tc>
          <w:tcPr>
            <w:tcW w:w="2800" w:type="dxa"/>
            <w:tcBorders>
              <w:top w:val="single" w:sz="6" w:space="0" w:color="auto"/>
              <w:left w:val="single" w:sz="6" w:space="0" w:color="auto"/>
              <w:bottom w:val="single" w:sz="6" w:space="0" w:color="auto"/>
              <w:right w:val="single" w:sz="6" w:space="0" w:color="auto"/>
            </w:tcBorders>
          </w:tcPr>
          <w:p w14:paraId="591EB67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порука</w:t>
            </w:r>
          </w:p>
        </w:tc>
        <w:tc>
          <w:tcPr>
            <w:tcW w:w="3700" w:type="dxa"/>
            <w:tcBorders>
              <w:top w:val="single" w:sz="6" w:space="0" w:color="auto"/>
              <w:left w:val="single" w:sz="6" w:space="0" w:color="auto"/>
              <w:bottom w:val="single" w:sz="6" w:space="0" w:color="auto"/>
              <w:right w:val="single" w:sz="6" w:space="0" w:color="auto"/>
            </w:tcBorders>
          </w:tcPr>
          <w:p w14:paraId="0A4AE64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ДТЕК РЕНЬЮЕБЛЗ УКРАЇНА Б.В. (DTEK RENEWABLES UKRAINE B.V.)</w:t>
            </w:r>
          </w:p>
        </w:tc>
        <w:tc>
          <w:tcPr>
            <w:tcW w:w="2000" w:type="dxa"/>
            <w:tcBorders>
              <w:top w:val="single" w:sz="6" w:space="0" w:color="auto"/>
              <w:left w:val="single" w:sz="6" w:space="0" w:color="auto"/>
              <w:bottom w:val="single" w:sz="6" w:space="0" w:color="auto"/>
              <w:right w:val="single" w:sz="6" w:space="0" w:color="auto"/>
            </w:tcBorders>
          </w:tcPr>
          <w:p w14:paraId="766FD1C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58729011</w:t>
            </w:r>
          </w:p>
        </w:tc>
        <w:tc>
          <w:tcPr>
            <w:tcW w:w="2000" w:type="dxa"/>
            <w:tcBorders>
              <w:top w:val="single" w:sz="6" w:space="0" w:color="auto"/>
              <w:left w:val="single" w:sz="6" w:space="0" w:color="auto"/>
              <w:bottom w:val="single" w:sz="6" w:space="0" w:color="auto"/>
            </w:tcBorders>
          </w:tcPr>
          <w:p w14:paraId="3ACED54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2453000000</w:t>
            </w:r>
          </w:p>
        </w:tc>
      </w:tr>
      <w:tr w:rsidR="00A22CC6" w14:paraId="64A2331A" w14:textId="77777777">
        <w:trPr>
          <w:trHeight w:val="200"/>
        </w:trPr>
        <w:tc>
          <w:tcPr>
            <w:tcW w:w="1300" w:type="dxa"/>
            <w:tcBorders>
              <w:top w:val="single" w:sz="6" w:space="0" w:color="auto"/>
              <w:bottom w:val="single" w:sz="6" w:space="0" w:color="auto"/>
              <w:right w:val="single" w:sz="6" w:space="0" w:color="auto"/>
            </w:tcBorders>
            <w:vAlign w:val="center"/>
          </w:tcPr>
          <w:p w14:paraId="2E45843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4100" w:type="dxa"/>
            <w:gridSpan w:val="7"/>
            <w:tcBorders>
              <w:top w:val="single" w:sz="6" w:space="0" w:color="auto"/>
              <w:left w:val="single" w:sz="6" w:space="0" w:color="auto"/>
              <w:bottom w:val="single" w:sz="6" w:space="0" w:color="auto"/>
            </w:tcBorders>
            <w:vAlign w:val="center"/>
          </w:tcPr>
          <w:p w14:paraId="3BEF4120"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Поручитель - ДТЕК РЕНЬЮЕБЛЗ Б.В. (DTEK RENEWABLES B.V.) (реєстрацiйний номер 58729011), мiсцезнаходження: Стравiнскiлаан 1531, Вежа Б, 15 поверх, секцiя ТВ-15-046/089,1077ХХ, мiсто Амстердам, Нiдерланди. В 2021 роцi Поручитель змiнив найменування з ДТЕК РЕНЬЮЕБЛЗ Б.В. (DTEK RENEWABLES B.V.) на ДТЕК РЕНЬЮЕБЛЗ УКРАЇНА Б.В. (DTEK RENEWABLES UKRAINE B.V.) .  Вiдповiдно до укладеного мiж Емiтентом та Поручителем Договору поруки № 210618 вiд 21.06.2018 року: Поручитель бере на себе на добровiльних засадах зобов'язання солiдарно разом iз Емiтентом вiдповiдати в межах обсягу забезпечення вiдповiдно перед третьою особою - Власником Облiгацiй, який набуде право власностi на будь-яку кiлькiсть iменних вiдсоткових забезпечених облiгацiй серiї "А" бездокументарної форми iснування, номiнальною вартiстю 1 000 000,00 грн (один мiльйон гривень 00 копiйок) кожна, випуск яких здiйснюється Емiтентом вiдповiдно до Рiшення про приватне розмiщення облiгацiй, за зобов'язаннями Емiтента виплатити номiнальну вартiсть кожної Облiгацiї що належить Власнику Облiгацiй при їх погашеннi вiдповiдно до порядку погашення Облiгацiй, який наведено у Проспектi емiсiї Облiгацiй. Порукою за цим Договором забезпечуються лише тi iз зазначених Зобов'язань Емiтента, строк виконання яких на дату укладення цього Договору не настав. У разi невиконання Емiтентом своїх Зобов'язань перед Власником Облiгацiй, Емiтент i Поручитель вiдповiдають перед Власником Облiгацiй як солiдарнi боржники. У разi незадоволення вимоги Власника Облiгацiй, якому належать Облiгацiї на правi власностi, до Емiтента щодо виконання останнiм зобов'язань по виплатi номiнальної вартостi Облiгацiй при їх погашеннi згiдно з умов, передбаченим Рiшенням, Власник Облiгацiй має право вимагати виконання вказаних зобов'язань вiд Поручителя. Для цього  Власник Облiгацiй має направити Поручителю письмову вимогу виконати  зобов'язання (або ту чи iншу його частину в межах обсягу забезпечення вiдповiдно до Договору) з додаванням виписки з рахунку в цiнних паперах на дату вимоги, яка видана депозитарною установою та пiдтверджує, що Власник Облiгацiй є дiйсним власником Облiгацiй та iнших документiв, що пiдтверджують дiйснiсть вимоги Власника Облiгацiй. Поручитель зоб'вязаний виконати предявнику його письмову вимогу Власника Облiгацiй у валютi Зобовязання (або у еквiвалентi сумi в iноземнiй валютi за валютним (обмiнним) курсом нацiональної валюти - гривнi, на дату проведення платежу та урахуванням законодавства про валютне регулювання в межах обсягу забезпечення у строк не пiзнiше 10 (десяти) банкiвських днiв з моменту отримання такої вимоги та всiх належним чином оформлених документiв.</w:t>
            </w:r>
          </w:p>
        </w:tc>
      </w:tr>
    </w:tbl>
    <w:p w14:paraId="3D8F5B6A"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3FB2CBB9" w14:textId="77777777" w:rsidR="00A22CC6" w:rsidRDefault="00A22CC6">
      <w:pPr>
        <w:widowControl w:val="0"/>
        <w:autoSpaceDE w:val="0"/>
        <w:autoSpaceDN w:val="0"/>
        <w:adjustRightInd w:val="0"/>
        <w:spacing w:after="0" w:line="240" w:lineRule="auto"/>
        <w:rPr>
          <w:rFonts w:ascii="Times New Roman CYR" w:hAnsi="Times New Roman CYR" w:cs="Times New Roman CYR"/>
        </w:rPr>
        <w:sectPr w:rsidR="00A22CC6">
          <w:pgSz w:w="16837" w:h="11905" w:orient="landscape"/>
          <w:pgMar w:top="570" w:right="720" w:bottom="570" w:left="720" w:header="708" w:footer="708" w:gutter="0"/>
          <w:cols w:space="720"/>
          <w:noEndnote/>
        </w:sectPr>
      </w:pPr>
    </w:p>
    <w:p w14:paraId="493E465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III. Фінансова інформація</w:t>
      </w:r>
    </w:p>
    <w:p w14:paraId="751DFC34" w14:textId="77777777" w:rsidR="00A22CC6" w:rsidRDefault="002E79D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2. Річна фінансова звітність</w:t>
      </w:r>
    </w:p>
    <w:p w14:paraId="1A614D5B" w14:textId="6C998FAF" w:rsidR="00A22CC6" w:rsidRPr="00973217" w:rsidRDefault="002E79D8">
      <w:pPr>
        <w:widowControl w:val="0"/>
        <w:autoSpaceDE w:val="0"/>
        <w:autoSpaceDN w:val="0"/>
        <w:adjustRightInd w:val="0"/>
        <w:spacing w:after="0" w:line="240" w:lineRule="auto"/>
        <w:jc w:val="both"/>
        <w:rPr>
          <w:rFonts w:ascii="Times New Roman CYR" w:hAnsi="Times New Roman CYR" w:cs="Times New Roman CYR"/>
          <w:sz w:val="24"/>
          <w:szCs w:val="24"/>
          <w:lang w:val="ru-RU"/>
        </w:rPr>
      </w:pPr>
      <w:r>
        <w:rPr>
          <w:rFonts w:ascii="Times New Roman CYR" w:hAnsi="Times New Roman CYR" w:cs="Times New Roman CYR"/>
          <w:sz w:val="24"/>
          <w:szCs w:val="24"/>
        </w:rPr>
        <w:t xml:space="preserve">Фiнансова звiтнiсть розмiщена на </w:t>
      </w:r>
      <w:r w:rsidR="00973217" w:rsidRPr="00973217">
        <w:rPr>
          <w:rFonts w:ascii="Times New Roman CYR" w:hAnsi="Times New Roman CYR" w:cs="Times New Roman CYR"/>
          <w:sz w:val="24"/>
          <w:szCs w:val="24"/>
        </w:rPr>
        <w:t>https://primorskayawep.dtek.com/information/another/</w:t>
      </w:r>
    </w:p>
    <w:p w14:paraId="40A72AA5" w14:textId="0A946705" w:rsidR="009F48BB" w:rsidRPr="009F48BB" w:rsidRDefault="009F48BB" w:rsidP="00852597">
      <w:pPr>
        <w:widowControl w:val="0"/>
        <w:autoSpaceDE w:val="0"/>
        <w:autoSpaceDN w:val="0"/>
        <w:adjustRightInd w:val="0"/>
        <w:spacing w:after="0" w:line="240" w:lineRule="auto"/>
        <w:rPr>
          <w:rFonts w:ascii="Times New Roman CYR" w:hAnsi="Times New Roman CYR" w:cs="Times New Roman CYR"/>
          <w:sz w:val="24"/>
          <w:szCs w:val="24"/>
          <w:lang w:val="ru-RU"/>
        </w:rPr>
      </w:pPr>
      <w:r w:rsidRPr="009F48BB">
        <w:rPr>
          <w:rFonts w:ascii="Times New Roman CYR" w:hAnsi="Times New Roman CYR" w:cs="Times New Roman CYR"/>
          <w:sz w:val="24"/>
          <w:szCs w:val="24"/>
          <w:lang w:val="ru-RU"/>
        </w:rPr>
        <w:t xml:space="preserve">Посилання на завантаження фiнансової звiтностi: </w:t>
      </w:r>
      <w:r w:rsidR="00FB5A15" w:rsidRPr="00FB5A15">
        <w:rPr>
          <w:rFonts w:ascii="Times New Roman CYR" w:hAnsi="Times New Roman CYR" w:cs="Times New Roman CYR"/>
          <w:sz w:val="24"/>
          <w:szCs w:val="24"/>
          <w:lang w:val="ru-RU"/>
        </w:rPr>
        <w:t>https://primorskayawep.dtek.com/content/uploads_11_23/documents/Finzvitnist%20za%20MSFZ%20TOV%20PRYMORSKA%20VES%20za%202019%20rik%20zi%20zvitom%20audytora%20(1).pdf</w:t>
      </w:r>
    </w:p>
    <w:p w14:paraId="681BC1B3" w14:textId="632058A0" w:rsidR="009F48BB" w:rsidRPr="009F48BB" w:rsidRDefault="009F48BB" w:rsidP="009F48BB">
      <w:pPr>
        <w:widowControl w:val="0"/>
        <w:autoSpaceDE w:val="0"/>
        <w:autoSpaceDN w:val="0"/>
        <w:adjustRightInd w:val="0"/>
        <w:spacing w:after="0" w:line="240" w:lineRule="auto"/>
        <w:jc w:val="both"/>
        <w:rPr>
          <w:rFonts w:ascii="Times New Roman CYR" w:hAnsi="Times New Roman CYR" w:cs="Times New Roman CYR"/>
          <w:sz w:val="24"/>
          <w:szCs w:val="24"/>
          <w:lang w:val="ru-RU"/>
        </w:rPr>
      </w:pPr>
      <w:r w:rsidRPr="009F48BB">
        <w:rPr>
          <w:rFonts w:ascii="Times New Roman CYR" w:hAnsi="Times New Roman CYR" w:cs="Times New Roman CYR"/>
          <w:sz w:val="24"/>
          <w:szCs w:val="24"/>
          <w:lang w:val="ru-RU"/>
        </w:rPr>
        <w:t xml:space="preserve">Iм'я файлу: </w:t>
      </w:r>
      <w:r w:rsidR="00401FFB" w:rsidRPr="00401FFB">
        <w:rPr>
          <w:rFonts w:ascii="Times New Roman CYR" w:hAnsi="Times New Roman CYR" w:cs="Times New Roman CYR"/>
          <w:sz w:val="24"/>
          <w:szCs w:val="24"/>
          <w:lang w:val="ru-RU"/>
        </w:rPr>
        <w:t>Finzvitnist za MSFZ TOV PRYMORSKA VES za 2019 rik zi zvitom audytora (1).pdf</w:t>
      </w:r>
    </w:p>
    <w:p w14:paraId="0BE2CDFE" w14:textId="643FE285" w:rsidR="009F48BB" w:rsidRPr="00326E25" w:rsidRDefault="009F48BB" w:rsidP="009F48BB">
      <w:pPr>
        <w:widowControl w:val="0"/>
        <w:autoSpaceDE w:val="0"/>
        <w:autoSpaceDN w:val="0"/>
        <w:adjustRightInd w:val="0"/>
        <w:spacing w:after="0" w:line="240" w:lineRule="auto"/>
        <w:jc w:val="both"/>
        <w:rPr>
          <w:rFonts w:ascii="Times New Roman CYR" w:hAnsi="Times New Roman CYR" w:cs="Times New Roman CYR"/>
          <w:sz w:val="24"/>
          <w:szCs w:val="24"/>
          <w:lang w:val="ru-RU"/>
        </w:rPr>
      </w:pPr>
      <w:r w:rsidRPr="009F48BB">
        <w:rPr>
          <w:rFonts w:ascii="Times New Roman CYR" w:hAnsi="Times New Roman CYR" w:cs="Times New Roman CYR"/>
          <w:sz w:val="24"/>
          <w:szCs w:val="24"/>
          <w:lang w:val="ru-RU"/>
        </w:rPr>
        <w:t xml:space="preserve">Розмiр файлу </w:t>
      </w:r>
      <w:r w:rsidR="00326E25" w:rsidRPr="00326E25">
        <w:rPr>
          <w:rFonts w:ascii="Times New Roman CYR" w:hAnsi="Times New Roman CYR" w:cs="Times New Roman CYR"/>
          <w:sz w:val="24"/>
          <w:szCs w:val="24"/>
          <w:lang w:val="ru-RU"/>
        </w:rPr>
        <w:t xml:space="preserve">10.5 </w:t>
      </w:r>
      <w:r w:rsidRPr="009F48BB">
        <w:rPr>
          <w:rFonts w:ascii="Times New Roman CYR" w:hAnsi="Times New Roman CYR" w:cs="Times New Roman CYR"/>
          <w:sz w:val="24"/>
          <w:szCs w:val="24"/>
          <w:lang w:val="ru-RU"/>
        </w:rPr>
        <w:t>MБ (</w:t>
      </w:r>
      <w:r w:rsidR="00326E25" w:rsidRPr="00326E25">
        <w:rPr>
          <w:rFonts w:ascii="Times New Roman CYR" w:hAnsi="Times New Roman CYR" w:cs="Times New Roman CYR"/>
          <w:sz w:val="24"/>
          <w:szCs w:val="24"/>
          <w:lang w:val="ru-RU"/>
        </w:rPr>
        <w:t>11,055,918</w:t>
      </w:r>
      <w:r w:rsidRPr="009F48BB">
        <w:rPr>
          <w:rFonts w:ascii="Times New Roman CYR" w:hAnsi="Times New Roman CYR" w:cs="Times New Roman CYR"/>
          <w:sz w:val="24"/>
          <w:szCs w:val="24"/>
          <w:lang w:val="ru-RU"/>
        </w:rPr>
        <w:t xml:space="preserve"> байтiв)</w:t>
      </w:r>
    </w:p>
    <w:p w14:paraId="306F91AE" w14:textId="6B4BF82C" w:rsidR="00973217" w:rsidRPr="00973217" w:rsidRDefault="009F48BB" w:rsidP="009F48BB">
      <w:pPr>
        <w:widowControl w:val="0"/>
        <w:autoSpaceDE w:val="0"/>
        <w:autoSpaceDN w:val="0"/>
        <w:adjustRightInd w:val="0"/>
        <w:spacing w:after="0" w:line="240" w:lineRule="auto"/>
        <w:jc w:val="both"/>
        <w:rPr>
          <w:rFonts w:ascii="Times New Roman CYR" w:hAnsi="Times New Roman CYR" w:cs="Times New Roman CYR"/>
          <w:sz w:val="24"/>
          <w:szCs w:val="24"/>
          <w:lang w:val="ru-RU"/>
        </w:rPr>
      </w:pPr>
      <w:r w:rsidRPr="009F48BB">
        <w:rPr>
          <w:rFonts w:ascii="Times New Roman CYR" w:hAnsi="Times New Roman CYR" w:cs="Times New Roman CYR"/>
          <w:sz w:val="24"/>
          <w:szCs w:val="24"/>
          <w:lang w:val="ru-RU"/>
        </w:rPr>
        <w:t xml:space="preserve">SHA256 контрольна сума: </w:t>
      </w:r>
      <w:r w:rsidR="007468C4" w:rsidRPr="007468C4">
        <w:rPr>
          <w:rFonts w:ascii="Times New Roman CYR" w:hAnsi="Times New Roman CYR" w:cs="Times New Roman CYR"/>
          <w:sz w:val="24"/>
          <w:szCs w:val="24"/>
          <w:lang w:val="ru-RU"/>
        </w:rPr>
        <w:t>b3728331d9721592ff8ca6b1ca069b9358e202a1bce4c86d7390635c2af8ec3a</w:t>
      </w:r>
    </w:p>
    <w:p w14:paraId="608F1B9A" w14:textId="77777777" w:rsidR="00973217" w:rsidRPr="00973217" w:rsidRDefault="00973217">
      <w:pPr>
        <w:widowControl w:val="0"/>
        <w:autoSpaceDE w:val="0"/>
        <w:autoSpaceDN w:val="0"/>
        <w:adjustRightInd w:val="0"/>
        <w:spacing w:after="0" w:line="240" w:lineRule="auto"/>
        <w:jc w:val="both"/>
        <w:rPr>
          <w:rFonts w:ascii="Times New Roman CYR" w:hAnsi="Times New Roman CYR" w:cs="Times New Roman CYR"/>
          <w:sz w:val="24"/>
          <w:szCs w:val="24"/>
          <w:lang w:val="ru-RU"/>
        </w:rPr>
      </w:pPr>
    </w:p>
    <w:p w14:paraId="21E15648" w14:textId="77777777" w:rsidR="00A22CC6" w:rsidRDefault="002E79D8">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URL-адреса вебсторінки Центру збору фінансової звітності, за якою розміщено електронний файл фінансової звітності: Вимог в законодавствi не було вiдносно розмiщення фiнансової звiтностi на основi таксономiї на сайтi https://frs.gov.ua</w:t>
      </w:r>
    </w:p>
    <w:p w14:paraId="5CB7C0CD"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pPr>
    </w:p>
    <w:p w14:paraId="106C5E9A" w14:textId="77777777" w:rsidR="00A22CC6" w:rsidRDefault="002E79D8">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Аудиторський звіт до річної фінансової звітності</w:t>
      </w:r>
    </w:p>
    <w:p w14:paraId="2876038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Довідка щодо відомостей про аудиторський звіт щодо фінансової звітності за звітний рік:</w:t>
      </w: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
        <w:gridCol w:w="5300"/>
        <w:gridCol w:w="4915"/>
      </w:tblGrid>
      <w:tr w:rsidR="00A22CC6" w14:paraId="41F9C5CC" w14:textId="77777777" w:rsidTr="00A8329F">
        <w:trPr>
          <w:trHeight w:val="200"/>
        </w:trPr>
        <w:tc>
          <w:tcPr>
            <w:tcW w:w="700" w:type="dxa"/>
            <w:tcBorders>
              <w:top w:val="single" w:sz="6" w:space="0" w:color="auto"/>
              <w:bottom w:val="single" w:sz="6" w:space="0" w:color="auto"/>
              <w:right w:val="single" w:sz="6" w:space="0" w:color="auto"/>
            </w:tcBorders>
          </w:tcPr>
          <w:p w14:paraId="527213C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5300" w:type="dxa"/>
            <w:tcBorders>
              <w:top w:val="single" w:sz="6" w:space="0" w:color="auto"/>
              <w:left w:val="single" w:sz="6" w:space="0" w:color="auto"/>
              <w:bottom w:val="single" w:sz="6" w:space="0" w:color="auto"/>
              <w:right w:val="single" w:sz="6" w:space="0" w:color="auto"/>
            </w:tcBorders>
          </w:tcPr>
          <w:p w14:paraId="7D6CB86A"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4915" w:type="dxa"/>
            <w:tcBorders>
              <w:top w:val="single" w:sz="6" w:space="0" w:color="auto"/>
              <w:left w:val="single" w:sz="6" w:space="0" w:color="auto"/>
              <w:bottom w:val="single" w:sz="6" w:space="0" w:color="auto"/>
            </w:tcBorders>
          </w:tcPr>
          <w:p w14:paraId="4EEBAA86"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"ДТЕК ПРИМОРСЬКА ВIТРОЕЛЕКТРОСТАНЦIЯ"</w:t>
            </w:r>
          </w:p>
        </w:tc>
      </w:tr>
      <w:tr w:rsidR="00A22CC6" w14:paraId="18C1DB14" w14:textId="77777777" w:rsidTr="00A8329F">
        <w:trPr>
          <w:trHeight w:val="200"/>
        </w:trPr>
        <w:tc>
          <w:tcPr>
            <w:tcW w:w="700" w:type="dxa"/>
            <w:tcBorders>
              <w:top w:val="single" w:sz="6" w:space="0" w:color="auto"/>
              <w:bottom w:val="single" w:sz="6" w:space="0" w:color="auto"/>
              <w:right w:val="single" w:sz="6" w:space="0" w:color="auto"/>
            </w:tcBorders>
          </w:tcPr>
          <w:p w14:paraId="26260B4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5300" w:type="dxa"/>
            <w:tcBorders>
              <w:top w:val="single" w:sz="6" w:space="0" w:color="auto"/>
              <w:left w:val="single" w:sz="6" w:space="0" w:color="auto"/>
              <w:bottom w:val="single" w:sz="6" w:space="0" w:color="auto"/>
              <w:right w:val="single" w:sz="6" w:space="0" w:color="auto"/>
            </w:tcBorders>
          </w:tcPr>
          <w:p w14:paraId="1C8ACF40"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4915" w:type="dxa"/>
            <w:tcBorders>
              <w:top w:val="single" w:sz="6" w:space="0" w:color="auto"/>
              <w:left w:val="single" w:sz="6" w:space="0" w:color="auto"/>
              <w:bottom w:val="single" w:sz="6" w:space="0" w:color="auto"/>
            </w:tcBorders>
          </w:tcPr>
          <w:p w14:paraId="143D8FC9"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36496784</w:t>
            </w:r>
          </w:p>
        </w:tc>
      </w:tr>
      <w:tr w:rsidR="00A22CC6" w14:paraId="194EEEA8" w14:textId="77777777" w:rsidTr="00A8329F">
        <w:trPr>
          <w:trHeight w:val="200"/>
        </w:trPr>
        <w:tc>
          <w:tcPr>
            <w:tcW w:w="700" w:type="dxa"/>
            <w:tcBorders>
              <w:top w:val="single" w:sz="6" w:space="0" w:color="auto"/>
              <w:bottom w:val="single" w:sz="6" w:space="0" w:color="auto"/>
              <w:right w:val="single" w:sz="6" w:space="0" w:color="auto"/>
            </w:tcBorders>
          </w:tcPr>
          <w:p w14:paraId="5FFE459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5300" w:type="dxa"/>
            <w:tcBorders>
              <w:top w:val="single" w:sz="6" w:space="0" w:color="auto"/>
              <w:left w:val="single" w:sz="6" w:space="0" w:color="auto"/>
              <w:bottom w:val="single" w:sz="6" w:space="0" w:color="auto"/>
              <w:right w:val="single" w:sz="6" w:space="0" w:color="auto"/>
            </w:tcBorders>
          </w:tcPr>
          <w:p w14:paraId="38BF811A"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Найменування суб'єкта аудиторської діяльності</w:t>
            </w:r>
          </w:p>
        </w:tc>
        <w:tc>
          <w:tcPr>
            <w:tcW w:w="4915" w:type="dxa"/>
            <w:tcBorders>
              <w:top w:val="single" w:sz="6" w:space="0" w:color="auto"/>
              <w:left w:val="single" w:sz="6" w:space="0" w:color="auto"/>
              <w:bottom w:val="single" w:sz="6" w:space="0" w:color="auto"/>
            </w:tcBorders>
          </w:tcPr>
          <w:p w14:paraId="25C8897B" w14:textId="5174BD41"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 ОТОВАРИСТВО З ОБМЕЖЕНОЮ ВIДПОВIДАЛЬНIСТЮ "СТАНДАРТ-АУДИТ"</w:t>
            </w:r>
          </w:p>
        </w:tc>
      </w:tr>
      <w:tr w:rsidR="00A22CC6" w14:paraId="7134A711" w14:textId="77777777" w:rsidTr="00A8329F">
        <w:trPr>
          <w:trHeight w:val="200"/>
        </w:trPr>
        <w:tc>
          <w:tcPr>
            <w:tcW w:w="700" w:type="dxa"/>
            <w:tcBorders>
              <w:top w:val="single" w:sz="6" w:space="0" w:color="auto"/>
              <w:bottom w:val="single" w:sz="6" w:space="0" w:color="auto"/>
              <w:right w:val="single" w:sz="6" w:space="0" w:color="auto"/>
            </w:tcBorders>
          </w:tcPr>
          <w:p w14:paraId="042654A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5300" w:type="dxa"/>
            <w:tcBorders>
              <w:top w:val="single" w:sz="6" w:space="0" w:color="auto"/>
              <w:left w:val="single" w:sz="6" w:space="0" w:color="auto"/>
              <w:bottom w:val="single" w:sz="6" w:space="0" w:color="auto"/>
              <w:right w:val="single" w:sz="6" w:space="0" w:color="auto"/>
            </w:tcBorders>
          </w:tcPr>
          <w:p w14:paraId="4D89AE22"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суб'єкта аудиторської діяльності</w:t>
            </w:r>
          </w:p>
        </w:tc>
        <w:tc>
          <w:tcPr>
            <w:tcW w:w="4915" w:type="dxa"/>
            <w:tcBorders>
              <w:top w:val="single" w:sz="6" w:space="0" w:color="auto"/>
              <w:left w:val="single" w:sz="6" w:space="0" w:color="auto"/>
              <w:bottom w:val="single" w:sz="6" w:space="0" w:color="auto"/>
            </w:tcBorders>
          </w:tcPr>
          <w:p w14:paraId="35EA1BAE"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23980886</w:t>
            </w:r>
          </w:p>
        </w:tc>
      </w:tr>
      <w:tr w:rsidR="00A22CC6" w14:paraId="20CC54C7" w14:textId="77777777" w:rsidTr="00A8329F">
        <w:trPr>
          <w:trHeight w:val="200"/>
        </w:trPr>
        <w:tc>
          <w:tcPr>
            <w:tcW w:w="700" w:type="dxa"/>
            <w:tcBorders>
              <w:top w:val="single" w:sz="6" w:space="0" w:color="auto"/>
              <w:bottom w:val="single" w:sz="6" w:space="0" w:color="auto"/>
              <w:right w:val="single" w:sz="6" w:space="0" w:color="auto"/>
            </w:tcBorders>
          </w:tcPr>
          <w:p w14:paraId="0BFA349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5300" w:type="dxa"/>
            <w:tcBorders>
              <w:top w:val="single" w:sz="6" w:space="0" w:color="auto"/>
              <w:left w:val="single" w:sz="6" w:space="0" w:color="auto"/>
              <w:bottom w:val="single" w:sz="6" w:space="0" w:color="auto"/>
              <w:right w:val="single" w:sz="6" w:space="0" w:color="auto"/>
            </w:tcBorders>
          </w:tcPr>
          <w:p w14:paraId="18C0FAD9"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відповідно до закону) для аудитора, який одноосібно провадить аудиторську діяльність</w:t>
            </w:r>
          </w:p>
        </w:tc>
        <w:tc>
          <w:tcPr>
            <w:tcW w:w="4915" w:type="dxa"/>
            <w:tcBorders>
              <w:top w:val="single" w:sz="6" w:space="0" w:color="auto"/>
              <w:left w:val="single" w:sz="6" w:space="0" w:color="auto"/>
              <w:bottom w:val="single" w:sz="6" w:space="0" w:color="auto"/>
            </w:tcBorders>
          </w:tcPr>
          <w:p w14:paraId="3E6416D2"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pPr>
          </w:p>
        </w:tc>
      </w:tr>
      <w:tr w:rsidR="00A22CC6" w14:paraId="62F32984" w14:textId="77777777" w:rsidTr="00A8329F">
        <w:trPr>
          <w:trHeight w:val="200"/>
        </w:trPr>
        <w:tc>
          <w:tcPr>
            <w:tcW w:w="700" w:type="dxa"/>
            <w:tcBorders>
              <w:top w:val="single" w:sz="6" w:space="0" w:color="auto"/>
              <w:bottom w:val="single" w:sz="6" w:space="0" w:color="auto"/>
              <w:right w:val="single" w:sz="6" w:space="0" w:color="auto"/>
            </w:tcBorders>
          </w:tcPr>
          <w:p w14:paraId="59DD0BA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5300" w:type="dxa"/>
            <w:tcBorders>
              <w:top w:val="single" w:sz="6" w:space="0" w:color="auto"/>
              <w:left w:val="single" w:sz="6" w:space="0" w:color="auto"/>
              <w:bottom w:val="single" w:sz="6" w:space="0" w:color="auto"/>
              <w:right w:val="single" w:sz="6" w:space="0" w:color="auto"/>
            </w:tcBorders>
          </w:tcPr>
          <w:p w14:paraId="10147902"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Реєстровий номер та дата внесення реєстрової інформації до Реєстру аудиторів та суб'єктів аудиторської діяльності аудиторської фірми</w:t>
            </w:r>
          </w:p>
        </w:tc>
        <w:tc>
          <w:tcPr>
            <w:tcW w:w="4915" w:type="dxa"/>
            <w:tcBorders>
              <w:top w:val="single" w:sz="6" w:space="0" w:color="auto"/>
              <w:left w:val="single" w:sz="6" w:space="0" w:color="auto"/>
              <w:bottom w:val="single" w:sz="6" w:space="0" w:color="auto"/>
            </w:tcBorders>
          </w:tcPr>
          <w:p w14:paraId="7C7300D0"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1259 16.10.2018</w:t>
            </w:r>
          </w:p>
        </w:tc>
      </w:tr>
      <w:tr w:rsidR="00A22CC6" w14:paraId="3669F8D9" w14:textId="77777777" w:rsidTr="00A8329F">
        <w:trPr>
          <w:trHeight w:val="200"/>
        </w:trPr>
        <w:tc>
          <w:tcPr>
            <w:tcW w:w="700" w:type="dxa"/>
            <w:tcBorders>
              <w:top w:val="single" w:sz="6" w:space="0" w:color="auto"/>
              <w:bottom w:val="single" w:sz="6" w:space="0" w:color="auto"/>
              <w:right w:val="single" w:sz="6" w:space="0" w:color="auto"/>
            </w:tcBorders>
          </w:tcPr>
          <w:p w14:paraId="258C93D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5300" w:type="dxa"/>
            <w:tcBorders>
              <w:top w:val="single" w:sz="6" w:space="0" w:color="auto"/>
              <w:left w:val="single" w:sz="6" w:space="0" w:color="auto"/>
              <w:bottom w:val="single" w:sz="6" w:space="0" w:color="auto"/>
              <w:right w:val="single" w:sz="6" w:space="0" w:color="auto"/>
            </w:tcBorders>
          </w:tcPr>
          <w:p w14:paraId="1D1014EB"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Реєстровий номер аудитора, який одноосібно провадить аудиторську діяльність в Реєстрі аудиторів та суб'єктів аудиторської діяльності</w:t>
            </w:r>
          </w:p>
        </w:tc>
        <w:tc>
          <w:tcPr>
            <w:tcW w:w="4915" w:type="dxa"/>
            <w:tcBorders>
              <w:top w:val="single" w:sz="6" w:space="0" w:color="auto"/>
              <w:left w:val="single" w:sz="6" w:space="0" w:color="auto"/>
              <w:bottom w:val="single" w:sz="6" w:space="0" w:color="auto"/>
            </w:tcBorders>
          </w:tcPr>
          <w:p w14:paraId="0CFF3A3D"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pPr>
          </w:p>
        </w:tc>
      </w:tr>
      <w:tr w:rsidR="00A22CC6" w14:paraId="393769AE" w14:textId="77777777" w:rsidTr="00A8329F">
        <w:trPr>
          <w:trHeight w:val="200"/>
        </w:trPr>
        <w:tc>
          <w:tcPr>
            <w:tcW w:w="700" w:type="dxa"/>
            <w:tcBorders>
              <w:top w:val="single" w:sz="6" w:space="0" w:color="auto"/>
              <w:bottom w:val="single" w:sz="6" w:space="0" w:color="auto"/>
              <w:right w:val="single" w:sz="6" w:space="0" w:color="auto"/>
            </w:tcBorders>
          </w:tcPr>
          <w:p w14:paraId="1A7C69A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5300" w:type="dxa"/>
            <w:tcBorders>
              <w:top w:val="single" w:sz="6" w:space="0" w:color="auto"/>
              <w:left w:val="single" w:sz="6" w:space="0" w:color="auto"/>
              <w:bottom w:val="single" w:sz="6" w:space="0" w:color="auto"/>
              <w:right w:val="single" w:sz="6" w:space="0" w:color="auto"/>
            </w:tcBorders>
          </w:tcPr>
          <w:p w14:paraId="31ED4CA9"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Розділ Реєстру аудиторів та суб'єктів аудиторської діяльності (аудитори - "1"; суб'єкти аудиторської діяльності - "2"; суб'єкти аудиторської діяльності, які мають право проводити обов'язковий аудит фінансової звітності - "3"; суб'єкти аудиторської діяльності, які мають право проводити обов'язковий аудит фінансової звітності підприємств, що становлять суспільний інтерес - "4")</w:t>
            </w:r>
          </w:p>
        </w:tc>
        <w:tc>
          <w:tcPr>
            <w:tcW w:w="4915" w:type="dxa"/>
            <w:tcBorders>
              <w:top w:val="single" w:sz="6" w:space="0" w:color="auto"/>
              <w:left w:val="single" w:sz="6" w:space="0" w:color="auto"/>
              <w:bottom w:val="single" w:sz="6" w:space="0" w:color="auto"/>
            </w:tcBorders>
          </w:tcPr>
          <w:p w14:paraId="77A2BCF1"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 суб'єкти аудиторської діяльності, які мають право проводити обов'язковий аудит фінансової звітності</w:t>
            </w:r>
          </w:p>
        </w:tc>
      </w:tr>
      <w:tr w:rsidR="00A22CC6" w14:paraId="52B6154D" w14:textId="77777777" w:rsidTr="00A8329F">
        <w:trPr>
          <w:trHeight w:val="200"/>
        </w:trPr>
        <w:tc>
          <w:tcPr>
            <w:tcW w:w="700" w:type="dxa"/>
            <w:tcBorders>
              <w:top w:val="single" w:sz="6" w:space="0" w:color="auto"/>
              <w:bottom w:val="single" w:sz="6" w:space="0" w:color="auto"/>
              <w:right w:val="single" w:sz="6" w:space="0" w:color="auto"/>
            </w:tcBorders>
          </w:tcPr>
          <w:p w14:paraId="1DDE031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5300" w:type="dxa"/>
            <w:tcBorders>
              <w:top w:val="single" w:sz="6" w:space="0" w:color="auto"/>
              <w:left w:val="single" w:sz="6" w:space="0" w:color="auto"/>
              <w:bottom w:val="single" w:sz="6" w:space="0" w:color="auto"/>
              <w:right w:val="single" w:sz="6" w:space="0" w:color="auto"/>
            </w:tcBorders>
          </w:tcPr>
          <w:p w14:paraId="69286842"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Звітний період, за який проведено аудит фінансової звітності</w:t>
            </w:r>
          </w:p>
        </w:tc>
        <w:tc>
          <w:tcPr>
            <w:tcW w:w="4915" w:type="dxa"/>
            <w:tcBorders>
              <w:top w:val="single" w:sz="6" w:space="0" w:color="auto"/>
              <w:left w:val="single" w:sz="6" w:space="0" w:color="auto"/>
              <w:bottom w:val="single" w:sz="6" w:space="0" w:color="auto"/>
            </w:tcBorders>
          </w:tcPr>
          <w:p w14:paraId="4E3497F3"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01.01.2019 по 31.12.2019</w:t>
            </w:r>
          </w:p>
        </w:tc>
      </w:tr>
      <w:tr w:rsidR="00A22CC6" w14:paraId="4BFA92DA" w14:textId="77777777" w:rsidTr="00A8329F">
        <w:trPr>
          <w:trHeight w:val="200"/>
        </w:trPr>
        <w:tc>
          <w:tcPr>
            <w:tcW w:w="700" w:type="dxa"/>
            <w:tcBorders>
              <w:top w:val="single" w:sz="6" w:space="0" w:color="auto"/>
              <w:bottom w:val="single" w:sz="6" w:space="0" w:color="auto"/>
              <w:right w:val="single" w:sz="6" w:space="0" w:color="auto"/>
            </w:tcBorders>
          </w:tcPr>
          <w:p w14:paraId="2E5C048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lastRenderedPageBreak/>
              <w:t>10</w:t>
            </w:r>
          </w:p>
        </w:tc>
        <w:tc>
          <w:tcPr>
            <w:tcW w:w="5300" w:type="dxa"/>
            <w:tcBorders>
              <w:top w:val="single" w:sz="6" w:space="0" w:color="auto"/>
              <w:left w:val="single" w:sz="6" w:space="0" w:color="auto"/>
              <w:bottom w:val="single" w:sz="6" w:space="0" w:color="auto"/>
              <w:right w:val="single" w:sz="6" w:space="0" w:color="auto"/>
            </w:tcBorders>
          </w:tcPr>
          <w:p w14:paraId="1B25F1C1"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Думка аудитора (немодифікована - "01"; із застереженням - "02"; негативна - "03"; відмова від висловлення думки - "04")</w:t>
            </w:r>
          </w:p>
        </w:tc>
        <w:tc>
          <w:tcPr>
            <w:tcW w:w="4915" w:type="dxa"/>
            <w:tcBorders>
              <w:top w:val="single" w:sz="6" w:space="0" w:color="auto"/>
              <w:left w:val="single" w:sz="6" w:space="0" w:color="auto"/>
              <w:bottom w:val="single" w:sz="6" w:space="0" w:color="auto"/>
            </w:tcBorders>
          </w:tcPr>
          <w:p w14:paraId="19B83CA0"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02 - із застереженням</w:t>
            </w:r>
          </w:p>
        </w:tc>
      </w:tr>
      <w:tr w:rsidR="00A22CC6" w14:paraId="18BA0EC7" w14:textId="77777777" w:rsidTr="00A8329F">
        <w:trPr>
          <w:trHeight w:val="200"/>
        </w:trPr>
        <w:tc>
          <w:tcPr>
            <w:tcW w:w="700" w:type="dxa"/>
            <w:tcBorders>
              <w:top w:val="single" w:sz="6" w:space="0" w:color="auto"/>
              <w:bottom w:val="single" w:sz="6" w:space="0" w:color="auto"/>
              <w:right w:val="single" w:sz="6" w:space="0" w:color="auto"/>
            </w:tcBorders>
          </w:tcPr>
          <w:p w14:paraId="66E08F0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5300" w:type="dxa"/>
            <w:tcBorders>
              <w:top w:val="single" w:sz="6" w:space="0" w:color="auto"/>
              <w:left w:val="single" w:sz="6" w:space="0" w:color="auto"/>
              <w:bottom w:val="single" w:sz="6" w:space="0" w:color="auto"/>
              <w:right w:val="single" w:sz="6" w:space="0" w:color="auto"/>
            </w:tcBorders>
          </w:tcPr>
          <w:p w14:paraId="4FDC1DF1"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та дата договору на проведення аудиту</w:t>
            </w:r>
          </w:p>
        </w:tc>
        <w:tc>
          <w:tcPr>
            <w:tcW w:w="4915" w:type="dxa"/>
            <w:tcBorders>
              <w:top w:val="single" w:sz="6" w:space="0" w:color="auto"/>
              <w:left w:val="single" w:sz="6" w:space="0" w:color="auto"/>
              <w:bottom w:val="single" w:sz="6" w:space="0" w:color="auto"/>
            </w:tcBorders>
          </w:tcPr>
          <w:p w14:paraId="4A757FF1"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10-ПВЕС від 15.12.2025</w:t>
            </w:r>
          </w:p>
        </w:tc>
      </w:tr>
      <w:tr w:rsidR="00A22CC6" w14:paraId="0BFFB026" w14:textId="77777777" w:rsidTr="00A8329F">
        <w:trPr>
          <w:trHeight w:val="200"/>
        </w:trPr>
        <w:tc>
          <w:tcPr>
            <w:tcW w:w="700" w:type="dxa"/>
            <w:tcBorders>
              <w:top w:val="single" w:sz="6" w:space="0" w:color="auto"/>
              <w:bottom w:val="single" w:sz="6" w:space="0" w:color="auto"/>
              <w:right w:val="single" w:sz="6" w:space="0" w:color="auto"/>
            </w:tcBorders>
          </w:tcPr>
          <w:p w14:paraId="34D5B40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5300" w:type="dxa"/>
            <w:tcBorders>
              <w:top w:val="single" w:sz="6" w:space="0" w:color="auto"/>
              <w:left w:val="single" w:sz="6" w:space="0" w:color="auto"/>
              <w:bottom w:val="single" w:sz="6" w:space="0" w:color="auto"/>
              <w:right w:val="single" w:sz="6" w:space="0" w:color="auto"/>
            </w:tcBorders>
          </w:tcPr>
          <w:p w14:paraId="0568FC57"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початку та дата закінчення аудиту</w:t>
            </w:r>
          </w:p>
        </w:tc>
        <w:tc>
          <w:tcPr>
            <w:tcW w:w="4915" w:type="dxa"/>
            <w:tcBorders>
              <w:top w:val="single" w:sz="6" w:space="0" w:color="auto"/>
              <w:left w:val="single" w:sz="6" w:space="0" w:color="auto"/>
              <w:bottom w:val="single" w:sz="6" w:space="0" w:color="auto"/>
            </w:tcBorders>
          </w:tcPr>
          <w:p w14:paraId="27A55020"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15.12.2025 по 30.12.2025</w:t>
            </w:r>
          </w:p>
        </w:tc>
      </w:tr>
      <w:tr w:rsidR="00A22CC6" w14:paraId="09E45A65" w14:textId="77777777" w:rsidTr="00A8329F">
        <w:trPr>
          <w:trHeight w:val="200"/>
        </w:trPr>
        <w:tc>
          <w:tcPr>
            <w:tcW w:w="700" w:type="dxa"/>
            <w:tcBorders>
              <w:top w:val="single" w:sz="6" w:space="0" w:color="auto"/>
              <w:bottom w:val="single" w:sz="6" w:space="0" w:color="auto"/>
              <w:right w:val="single" w:sz="6" w:space="0" w:color="auto"/>
            </w:tcBorders>
          </w:tcPr>
          <w:p w14:paraId="6B15511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5300" w:type="dxa"/>
            <w:tcBorders>
              <w:top w:val="single" w:sz="6" w:space="0" w:color="auto"/>
              <w:left w:val="single" w:sz="6" w:space="0" w:color="auto"/>
              <w:bottom w:val="single" w:sz="6" w:space="0" w:color="auto"/>
              <w:right w:val="single" w:sz="6" w:space="0" w:color="auto"/>
            </w:tcBorders>
          </w:tcPr>
          <w:p w14:paraId="2BD48412"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аудиторського звіту</w:t>
            </w:r>
          </w:p>
        </w:tc>
        <w:tc>
          <w:tcPr>
            <w:tcW w:w="4915" w:type="dxa"/>
            <w:tcBorders>
              <w:top w:val="single" w:sz="6" w:space="0" w:color="auto"/>
              <w:left w:val="single" w:sz="6" w:space="0" w:color="auto"/>
              <w:bottom w:val="single" w:sz="6" w:space="0" w:color="auto"/>
            </w:tcBorders>
          </w:tcPr>
          <w:p w14:paraId="12DB80AE"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30.12.2025</w:t>
            </w:r>
          </w:p>
        </w:tc>
      </w:tr>
      <w:tr w:rsidR="00A22CC6" w14:paraId="0960166F" w14:textId="77777777" w:rsidTr="00A8329F">
        <w:trPr>
          <w:trHeight w:val="200"/>
        </w:trPr>
        <w:tc>
          <w:tcPr>
            <w:tcW w:w="700" w:type="dxa"/>
            <w:tcBorders>
              <w:top w:val="single" w:sz="6" w:space="0" w:color="auto"/>
              <w:bottom w:val="single" w:sz="6" w:space="0" w:color="auto"/>
              <w:right w:val="single" w:sz="6" w:space="0" w:color="auto"/>
            </w:tcBorders>
          </w:tcPr>
          <w:p w14:paraId="186C9D9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5300" w:type="dxa"/>
            <w:tcBorders>
              <w:top w:val="single" w:sz="6" w:space="0" w:color="auto"/>
              <w:left w:val="single" w:sz="6" w:space="0" w:color="auto"/>
              <w:bottom w:val="single" w:sz="6" w:space="0" w:color="auto"/>
              <w:right w:val="single" w:sz="6" w:space="0" w:color="auto"/>
            </w:tcBorders>
          </w:tcPr>
          <w:p w14:paraId="19E6C64F"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виявлені факти аудитором або ключовим партнером при виконанні завдання з обов'язкового аудиту фінансової звітності підприємства, що становить суспільний інтерес, що могли мати місце або мали місце порушення, зокрема шахрайство щодо фінансової звітності такого підприємства, та інформація про вжиття відповідних заходів щодо усунення цих порушень органом управління підприємства</w:t>
            </w:r>
          </w:p>
        </w:tc>
        <w:tc>
          <w:tcPr>
            <w:tcW w:w="4915" w:type="dxa"/>
            <w:tcBorders>
              <w:top w:val="single" w:sz="6" w:space="0" w:color="auto"/>
              <w:left w:val="single" w:sz="6" w:space="0" w:color="auto"/>
              <w:bottom w:val="single" w:sz="6" w:space="0" w:color="auto"/>
            </w:tcBorders>
          </w:tcPr>
          <w:p w14:paraId="4552825D"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pPr>
          </w:p>
        </w:tc>
      </w:tr>
    </w:tbl>
    <w:p w14:paraId="46496256"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pPr>
    </w:p>
    <w:p w14:paraId="084E580F" w14:textId="77777777" w:rsidR="00A22CC6" w:rsidRDefault="002E79D8">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Аудиторський звіт до річної фінансової звітності:</w:t>
      </w:r>
    </w:p>
    <w:p w14:paraId="759F0E1F" w14:textId="77777777" w:rsidR="00A8329F" w:rsidRDefault="00A8329F" w:rsidP="00A8329F">
      <w:pPr>
        <w:widowControl w:val="0"/>
        <w:autoSpaceDE w:val="0"/>
        <w:autoSpaceDN w:val="0"/>
        <w:jc w:val="center"/>
        <w:rPr>
          <w:rFonts w:ascii="Arsenal" w:hAnsi="Arsenal"/>
          <w:b/>
          <w:bCs/>
          <w:sz w:val="32"/>
          <w:szCs w:val="32"/>
        </w:rPr>
      </w:pPr>
      <w:r>
        <w:rPr>
          <w:rFonts w:ascii="Arsenal" w:hAnsi="Arsenal"/>
          <w:b/>
          <w:bCs/>
          <w:sz w:val="32"/>
          <w:szCs w:val="32"/>
        </w:rPr>
        <w:t>ЗВІТ НЕЗАЛЕЖНОГО АУДИТОРА</w:t>
      </w:r>
    </w:p>
    <w:p w14:paraId="71EDB82A" w14:textId="77777777" w:rsidR="00A8329F" w:rsidRDefault="00A8329F" w:rsidP="00A8329F">
      <w:pPr>
        <w:widowControl w:val="0"/>
        <w:autoSpaceDE w:val="0"/>
        <w:autoSpaceDN w:val="0"/>
        <w:jc w:val="center"/>
        <w:rPr>
          <w:rFonts w:ascii="Arsenal" w:hAnsi="Arsenal"/>
          <w:b/>
          <w:bCs/>
          <w:sz w:val="32"/>
          <w:szCs w:val="32"/>
        </w:rPr>
      </w:pPr>
      <w:r>
        <w:rPr>
          <w:rFonts w:ascii="Arsenal" w:hAnsi="Arsenal"/>
          <w:b/>
          <w:bCs/>
          <w:sz w:val="32"/>
          <w:szCs w:val="32"/>
        </w:rPr>
        <w:t xml:space="preserve">ЩОДО ІНДИВІДУАЛЬНОЇ ФІНАНСОВОЇ ЗВІТНОСТІ </w:t>
      </w:r>
    </w:p>
    <w:p w14:paraId="47BF1BAB" w14:textId="77777777" w:rsidR="00A8329F" w:rsidRDefault="00A8329F" w:rsidP="00A8329F">
      <w:pPr>
        <w:widowControl w:val="0"/>
        <w:autoSpaceDE w:val="0"/>
        <w:autoSpaceDN w:val="0"/>
        <w:jc w:val="center"/>
        <w:rPr>
          <w:rFonts w:ascii="Arsenal" w:hAnsi="Arsenal"/>
          <w:b/>
          <w:bCs/>
          <w:sz w:val="32"/>
          <w:szCs w:val="32"/>
        </w:rPr>
      </w:pPr>
      <w:r>
        <w:rPr>
          <w:rFonts w:ascii="Arsenal" w:hAnsi="Arsenal"/>
          <w:b/>
          <w:bCs/>
          <w:sz w:val="32"/>
          <w:szCs w:val="32"/>
        </w:rPr>
        <w:t xml:space="preserve">ТОВАРИСТВА З ОБМЕЖЕНОЮ ВІДПОВІДАЛЬНІСТЮ </w:t>
      </w:r>
    </w:p>
    <w:p w14:paraId="09954511" w14:textId="77777777" w:rsidR="00A8329F" w:rsidRDefault="00A8329F" w:rsidP="00A8329F">
      <w:pPr>
        <w:widowControl w:val="0"/>
        <w:autoSpaceDE w:val="0"/>
        <w:autoSpaceDN w:val="0"/>
        <w:jc w:val="center"/>
        <w:rPr>
          <w:rFonts w:ascii="Arsenal" w:hAnsi="Arsenal"/>
          <w:b/>
          <w:bCs/>
          <w:sz w:val="32"/>
          <w:szCs w:val="32"/>
        </w:rPr>
      </w:pPr>
      <w:r>
        <w:rPr>
          <w:rFonts w:ascii="Arsenal" w:hAnsi="Arsenal"/>
          <w:b/>
          <w:bCs/>
          <w:sz w:val="32"/>
          <w:szCs w:val="32"/>
        </w:rPr>
        <w:t>«ДТЕК ПРИМОРСЬКА ВІТРОЕЛЕКТРОСТАНЦІЯ»</w:t>
      </w:r>
    </w:p>
    <w:p w14:paraId="3E875DC4" w14:textId="77777777" w:rsidR="00A8329F" w:rsidRDefault="00A8329F" w:rsidP="00A8329F">
      <w:pPr>
        <w:widowControl w:val="0"/>
        <w:autoSpaceDE w:val="0"/>
        <w:autoSpaceDN w:val="0"/>
        <w:jc w:val="center"/>
        <w:rPr>
          <w:rFonts w:ascii="Arsenal" w:hAnsi="Arsenal"/>
          <w:b/>
          <w:bCs/>
          <w:sz w:val="32"/>
          <w:szCs w:val="32"/>
        </w:rPr>
      </w:pPr>
      <w:r>
        <w:rPr>
          <w:rFonts w:ascii="Arsenal" w:hAnsi="Arsenal"/>
          <w:b/>
          <w:bCs/>
          <w:sz w:val="32"/>
          <w:szCs w:val="32"/>
        </w:rPr>
        <w:t>СТАНОМ НА 31 ГРУДНЯ 2019 РОКУ</w:t>
      </w:r>
    </w:p>
    <w:p w14:paraId="6A24F1B5" w14:textId="77777777" w:rsidR="00A8329F" w:rsidRDefault="00A8329F" w:rsidP="00A8329F">
      <w:pPr>
        <w:pStyle w:val="a6"/>
        <w:widowControl w:val="0"/>
        <w:tabs>
          <w:tab w:val="left" w:pos="708"/>
        </w:tabs>
        <w:ind w:firstLine="0"/>
        <w:jc w:val="left"/>
        <w:rPr>
          <w:rFonts w:ascii="Arsenal" w:hAnsi="Arsenal" w:cs="Times New Roman"/>
          <w:b/>
          <w:u w:val="single"/>
        </w:rPr>
      </w:pPr>
    </w:p>
    <w:p w14:paraId="26598DDD" w14:textId="77777777" w:rsidR="00A8329F" w:rsidRDefault="00A8329F" w:rsidP="00A8329F">
      <w:pPr>
        <w:widowControl w:val="0"/>
        <w:jc w:val="right"/>
        <w:rPr>
          <w:rFonts w:ascii="Arsenal" w:hAnsi="Arsenal" w:cs="Times New Roman"/>
          <w:b/>
        </w:rPr>
      </w:pPr>
      <w:r>
        <w:rPr>
          <w:rFonts w:ascii="Arsenal" w:hAnsi="Arsenal"/>
          <w:b/>
        </w:rPr>
        <w:t xml:space="preserve">Керівництву </w:t>
      </w:r>
    </w:p>
    <w:p w14:paraId="54A41A58" w14:textId="77777777" w:rsidR="00A8329F" w:rsidRDefault="00A8329F" w:rsidP="00A8329F">
      <w:pPr>
        <w:widowControl w:val="0"/>
        <w:jc w:val="right"/>
        <w:rPr>
          <w:rFonts w:ascii="Arsenal" w:hAnsi="Arsenal"/>
          <w:b/>
        </w:rPr>
      </w:pPr>
      <w:r>
        <w:rPr>
          <w:rFonts w:ascii="Arsenal" w:hAnsi="Arsenal"/>
          <w:b/>
        </w:rPr>
        <w:t>ТОВ «ДТЕК ПРИМОРСЬКА ВІТРОЕЛЕКТРОСТАНЦІЯ</w:t>
      </w:r>
    </w:p>
    <w:p w14:paraId="3693919D" w14:textId="77777777" w:rsidR="00A8329F" w:rsidRDefault="00A8329F" w:rsidP="00A8329F">
      <w:pPr>
        <w:widowControl w:val="0"/>
        <w:jc w:val="right"/>
        <w:rPr>
          <w:rFonts w:ascii="Arsenal" w:hAnsi="Arsenal"/>
          <w:b/>
        </w:rPr>
      </w:pPr>
    </w:p>
    <w:p w14:paraId="5646003C" w14:textId="77777777" w:rsidR="00A8329F" w:rsidRDefault="00A8329F" w:rsidP="00A8329F">
      <w:pPr>
        <w:pStyle w:val="1"/>
        <w:keepNext w:val="0"/>
        <w:widowControl w:val="0"/>
        <w:numPr>
          <w:ilvl w:val="0"/>
          <w:numId w:val="0"/>
        </w:numPr>
        <w:tabs>
          <w:tab w:val="left" w:pos="708"/>
        </w:tabs>
        <w:spacing w:after="0"/>
        <w:ind w:left="432" w:right="0" w:hanging="432"/>
        <w:rPr>
          <w:rStyle w:val="a9"/>
          <w:bCs/>
        </w:rPr>
      </w:pPr>
      <w:r>
        <w:rPr>
          <w:rStyle w:val="a9"/>
          <w:rFonts w:ascii="Arsenal" w:hAnsi="Arsenal"/>
          <w:sz w:val="22"/>
          <w:szCs w:val="22"/>
        </w:rPr>
        <w:t xml:space="preserve">I. ЗВІТ ЩОДО АУДИТУ </w:t>
      </w:r>
      <w:r>
        <w:rPr>
          <w:rFonts w:ascii="Arsenal" w:hAnsi="Arsenal" w:cs="Times New Roman"/>
          <w:bCs w:val="0"/>
          <w:sz w:val="22"/>
          <w:szCs w:val="22"/>
        </w:rPr>
        <w:t>ІНДИВІДУАЛЬНОЇ</w:t>
      </w:r>
      <w:r>
        <w:rPr>
          <w:rStyle w:val="a9"/>
          <w:rFonts w:ascii="Arsenal" w:hAnsi="Arsenal"/>
          <w:sz w:val="22"/>
          <w:szCs w:val="22"/>
        </w:rPr>
        <w:t xml:space="preserve"> ФІНАНСОВОЇ ЗВІТНОСТІ</w:t>
      </w:r>
    </w:p>
    <w:p w14:paraId="5683F395" w14:textId="77777777" w:rsidR="00A8329F" w:rsidRDefault="00A8329F" w:rsidP="00A8329F">
      <w:pPr>
        <w:widowControl w:val="0"/>
      </w:pPr>
    </w:p>
    <w:p w14:paraId="1F2489A7" w14:textId="77777777" w:rsidR="00A8329F" w:rsidRDefault="00A8329F" w:rsidP="00A8329F">
      <w:pPr>
        <w:pStyle w:val="1"/>
        <w:keepNext w:val="0"/>
        <w:widowControl w:val="0"/>
        <w:numPr>
          <w:ilvl w:val="0"/>
          <w:numId w:val="0"/>
        </w:numPr>
        <w:pBdr>
          <w:bottom w:val="none" w:sz="0" w:space="0" w:color="auto"/>
        </w:pBdr>
        <w:tabs>
          <w:tab w:val="left" w:pos="708"/>
        </w:tabs>
        <w:spacing w:after="0"/>
        <w:ind w:left="432" w:right="0" w:hanging="432"/>
        <w:rPr>
          <w:rStyle w:val="a9"/>
          <w:b/>
          <w:bCs/>
        </w:rPr>
      </w:pPr>
      <w:r>
        <w:rPr>
          <w:rStyle w:val="a9"/>
          <w:rFonts w:ascii="Arsenal" w:hAnsi="Arsenal"/>
          <w:sz w:val="22"/>
          <w:szCs w:val="22"/>
        </w:rPr>
        <w:t>ДУМКА ІЗ ЗАСТЕРЕЖЕННЯМ</w:t>
      </w:r>
    </w:p>
    <w:p w14:paraId="57C17C12" w14:textId="77777777" w:rsidR="00A8329F" w:rsidRDefault="00A8329F" w:rsidP="00A8329F">
      <w:pPr>
        <w:widowControl w:val="0"/>
        <w:jc w:val="both"/>
      </w:pPr>
      <w:r>
        <w:rPr>
          <w:rFonts w:ascii="Arsenal" w:hAnsi="Arsenal"/>
        </w:rPr>
        <w:t xml:space="preserve">Нас було залучено провести аудит індивідуальної фінансової звітності ТОВАРИСТВА З ОБМЕЖЕНОЮ ВІДПОВІДАЛЬНІСТЮ «ПРИМОРСЬКА ВІТРОЕЛЕКТРОСТАНЦІЯ» , яка 04.01.2021 року змінила назву на ТОВАРИСТВО З ОБМЕЖЕНОЮ ВІДПОВІДАЛЬНІСТЮ «ДТЕК ПРИМОРСЬКА ВІТРОЕЛЕКТРОСТАНЦІЯ», код ЄДРПОУ: 36496784 (за текстом іменоване – Компанія) за 2019 рік, що складається зі: </w:t>
      </w:r>
    </w:p>
    <w:p w14:paraId="34C1A56B" w14:textId="77777777" w:rsidR="00A8329F" w:rsidRDefault="00A8329F" w:rsidP="00A8329F">
      <w:pPr>
        <w:widowControl w:val="0"/>
        <w:numPr>
          <w:ilvl w:val="0"/>
          <w:numId w:val="7"/>
        </w:numPr>
        <w:spacing w:after="0" w:line="240" w:lineRule="auto"/>
        <w:ind w:firstLine="567"/>
        <w:contextualSpacing/>
        <w:jc w:val="both"/>
        <w:rPr>
          <w:rFonts w:ascii="Arsenal" w:hAnsi="Arsenal"/>
          <w:b/>
          <w:bCs/>
        </w:rPr>
      </w:pPr>
      <w:r>
        <w:rPr>
          <w:rFonts w:ascii="Arsenal" w:hAnsi="Arsenal"/>
        </w:rPr>
        <w:t>звіту про фінансовий станом на 31.12.2019 року;</w:t>
      </w:r>
    </w:p>
    <w:p w14:paraId="03F3BC69" w14:textId="77777777" w:rsidR="00A8329F" w:rsidRDefault="00A8329F" w:rsidP="00A8329F">
      <w:pPr>
        <w:widowControl w:val="0"/>
        <w:numPr>
          <w:ilvl w:val="0"/>
          <w:numId w:val="7"/>
        </w:numPr>
        <w:spacing w:after="0" w:line="240" w:lineRule="auto"/>
        <w:ind w:firstLine="567"/>
        <w:contextualSpacing/>
        <w:jc w:val="both"/>
        <w:rPr>
          <w:rFonts w:ascii="Arsenal" w:hAnsi="Arsenal"/>
          <w:b/>
          <w:bCs/>
        </w:rPr>
      </w:pPr>
      <w:r>
        <w:rPr>
          <w:rFonts w:ascii="Arsenal" w:hAnsi="Arsenal"/>
        </w:rPr>
        <w:t>звіту про сукупний дохід за 2019 рік;</w:t>
      </w:r>
    </w:p>
    <w:p w14:paraId="388FC703" w14:textId="77777777" w:rsidR="00A8329F" w:rsidRDefault="00A8329F" w:rsidP="00A8329F">
      <w:pPr>
        <w:widowControl w:val="0"/>
        <w:numPr>
          <w:ilvl w:val="0"/>
          <w:numId w:val="7"/>
        </w:numPr>
        <w:spacing w:after="0" w:line="240" w:lineRule="auto"/>
        <w:ind w:firstLine="567"/>
        <w:contextualSpacing/>
        <w:jc w:val="both"/>
        <w:rPr>
          <w:rFonts w:ascii="Arsenal" w:hAnsi="Arsenal"/>
          <w:b/>
          <w:bCs/>
        </w:rPr>
      </w:pPr>
      <w:r>
        <w:rPr>
          <w:rFonts w:ascii="Arsenal" w:hAnsi="Arsenal"/>
        </w:rPr>
        <w:t>звіту про рух грошових коштів (за прямим методом) за 2019 рік;</w:t>
      </w:r>
    </w:p>
    <w:p w14:paraId="7ED280C6" w14:textId="77777777" w:rsidR="00A8329F" w:rsidRDefault="00A8329F" w:rsidP="00A8329F">
      <w:pPr>
        <w:widowControl w:val="0"/>
        <w:numPr>
          <w:ilvl w:val="0"/>
          <w:numId w:val="7"/>
        </w:numPr>
        <w:spacing w:after="0" w:line="240" w:lineRule="auto"/>
        <w:ind w:firstLine="567"/>
        <w:contextualSpacing/>
        <w:jc w:val="both"/>
        <w:rPr>
          <w:rFonts w:ascii="Arsenal" w:hAnsi="Arsenal"/>
          <w:b/>
          <w:bCs/>
        </w:rPr>
      </w:pPr>
      <w:r>
        <w:rPr>
          <w:rFonts w:ascii="Arsenal" w:hAnsi="Arsenal"/>
        </w:rPr>
        <w:t>звіту про власний капітал за 2019 рік;</w:t>
      </w:r>
    </w:p>
    <w:p w14:paraId="6CA31F18" w14:textId="77777777" w:rsidR="00A8329F" w:rsidRDefault="00A8329F" w:rsidP="00A8329F">
      <w:pPr>
        <w:widowControl w:val="0"/>
        <w:numPr>
          <w:ilvl w:val="0"/>
          <w:numId w:val="7"/>
        </w:numPr>
        <w:spacing w:after="0" w:line="240" w:lineRule="auto"/>
        <w:ind w:left="1276" w:firstLine="0"/>
        <w:contextualSpacing/>
        <w:jc w:val="both"/>
        <w:rPr>
          <w:rFonts w:ascii="Arsenal" w:hAnsi="Arsenal"/>
        </w:rPr>
      </w:pPr>
      <w:r>
        <w:rPr>
          <w:rFonts w:ascii="Arsenal" w:hAnsi="Arsenal"/>
        </w:rPr>
        <w:t>приміток до фінансової звітності, включаючи стислий виклад значущих облікових політик.</w:t>
      </w:r>
    </w:p>
    <w:p w14:paraId="48ECBC9A" w14:textId="77777777" w:rsidR="00A8329F" w:rsidRDefault="00A8329F" w:rsidP="00A8329F">
      <w:pPr>
        <w:widowControl w:val="0"/>
        <w:jc w:val="both"/>
        <w:rPr>
          <w:rFonts w:ascii="Arsenal" w:hAnsi="Arsenal"/>
        </w:rPr>
      </w:pPr>
      <w:r>
        <w:rPr>
          <w:rFonts w:ascii="Arsenal" w:hAnsi="Arsenal"/>
        </w:rPr>
        <w:t xml:space="preserve">На нашу думку, за винятком можливого впливу питань, описаних у розділ "Основа для думки із застереженням" нашого звіту, фінансова звітність, що додається, відображає достовірно, в усіх суттєвих аспектах фінансовий стан Компанії на 31 грудня 2019 року, та її фінансові результати і грошові потоки за рік, що закінчився зазначеною датою, </w:t>
      </w:r>
      <w:r>
        <w:rPr>
          <w:rFonts w:ascii="Arsenal" w:hAnsi="Arsenal"/>
        </w:rPr>
        <w:lastRenderedPageBreak/>
        <w:t>відповідно до МСФЗ у редакції, затвердженій Радою з Міжнародних стандартів бухгалтерського обліку та оприлюдненої на офіційному сайті Міністерства фінансів України, та відповідає вимогам Закону України «Про бухгалтерський облік та фінансову звітність в Україні» від 16.07.1999 № 996 –XIV щодо складання фінансової звітності (із змінами та доповненнями).</w:t>
      </w:r>
    </w:p>
    <w:p w14:paraId="3D0C348A" w14:textId="77777777" w:rsidR="00A8329F" w:rsidRDefault="00A8329F" w:rsidP="00A8329F">
      <w:pPr>
        <w:widowControl w:val="0"/>
        <w:jc w:val="both"/>
        <w:rPr>
          <w:rFonts w:ascii="Arsenal" w:hAnsi="Arsenal"/>
        </w:rPr>
      </w:pPr>
    </w:p>
    <w:p w14:paraId="18486EBF" w14:textId="77777777" w:rsidR="00A8329F" w:rsidRDefault="00A8329F" w:rsidP="00A8329F">
      <w:pPr>
        <w:pStyle w:val="1"/>
        <w:keepNext w:val="0"/>
        <w:widowControl w:val="0"/>
        <w:numPr>
          <w:ilvl w:val="0"/>
          <w:numId w:val="0"/>
        </w:numPr>
        <w:pBdr>
          <w:bottom w:val="none" w:sz="0" w:space="0" w:color="auto"/>
        </w:pBdr>
        <w:tabs>
          <w:tab w:val="left" w:pos="708"/>
        </w:tabs>
        <w:spacing w:after="0"/>
        <w:ind w:left="432" w:right="0" w:hanging="432"/>
        <w:rPr>
          <w:rStyle w:val="a9"/>
          <w:b/>
          <w:bCs/>
          <w:lang w:val="ru-RU"/>
        </w:rPr>
      </w:pPr>
      <w:r>
        <w:rPr>
          <w:rStyle w:val="a9"/>
          <w:rFonts w:ascii="Arsenal" w:hAnsi="Arsenal"/>
          <w:sz w:val="22"/>
          <w:szCs w:val="22"/>
        </w:rPr>
        <w:t xml:space="preserve">ОСНОВА ДЛЯ ДУМКИ ІЗ ЗАСТЕРЕЖЕННЯМ </w:t>
      </w:r>
    </w:p>
    <w:p w14:paraId="2DCD5C58" w14:textId="77777777" w:rsidR="00A8329F" w:rsidRDefault="00A8329F" w:rsidP="00A8329F">
      <w:pPr>
        <w:widowControl w:val="0"/>
        <w:shd w:val="clear" w:color="auto" w:fill="FFFFFF"/>
        <w:jc w:val="both"/>
      </w:pPr>
      <w:bookmarkStart w:id="2" w:name="_Hlk154746625"/>
      <w:r>
        <w:rPr>
          <w:rFonts w:ascii="Arsenal" w:hAnsi="Arsenal"/>
        </w:rPr>
        <w:t>Ми не змогли підтвердити або перевірити за допомогою альтернативних процедур наявність основних засобів та капітальних інвестицій, утримуваних на 31 грудня 2019 року, які відображені в звіті про фінансовий стан відповідно в сумах  3 678 714 тис. грн. та 7 694 тис. та не змогли провести інвентаризацію активів Компанії, оскільки вони знаходяться на тимчасово окупованій території України. У зв’язку з цим, ми не змогли визначити, чи існує потреба в будь-яких коригуваннях основних засобів та капітальних інвестицій, відображених в обліку, а також відповідних елементів, що формують фінансову звітність щодо цього питання.</w:t>
      </w:r>
    </w:p>
    <w:p w14:paraId="3A5C7655" w14:textId="77777777" w:rsidR="00A8329F" w:rsidRDefault="00A8329F" w:rsidP="00A8329F">
      <w:pPr>
        <w:widowControl w:val="0"/>
        <w:shd w:val="clear" w:color="auto" w:fill="FFFFFF"/>
        <w:jc w:val="both"/>
        <w:rPr>
          <w:rFonts w:ascii="Arsenal" w:hAnsi="Arsenal"/>
        </w:rPr>
      </w:pPr>
    </w:p>
    <w:p w14:paraId="083476F8" w14:textId="77777777" w:rsidR="00A8329F" w:rsidRDefault="00A8329F" w:rsidP="00A8329F">
      <w:pPr>
        <w:pStyle w:val="a4"/>
        <w:widowControl w:val="0"/>
        <w:spacing w:before="0" w:beforeAutospacing="0" w:after="0" w:afterAutospacing="0"/>
        <w:ind w:right="-1"/>
        <w:jc w:val="both"/>
        <w:rPr>
          <w:rFonts w:ascii="Arsenal" w:hAnsi="Arsenal"/>
          <w:sz w:val="22"/>
          <w:szCs w:val="22"/>
          <w:lang w:val="uk-UA"/>
        </w:rPr>
      </w:pPr>
      <w:r>
        <w:rPr>
          <w:rFonts w:ascii="Arsenal" w:hAnsi="Arsenal"/>
          <w:sz w:val="22"/>
          <w:szCs w:val="22"/>
          <w:lang w:val="uk-UA"/>
        </w:rPr>
        <w:t xml:space="preserve">Ми провели аудит відповідно до Міжнародних стандартів контролю якості, аудиту, огляду, іншого надання впевненості та супутніх послуг, </w:t>
      </w:r>
      <w:r>
        <w:rPr>
          <w:rFonts w:ascii="Arsenal" w:hAnsi="Arsenal"/>
          <w:bCs/>
          <w:color w:val="000000"/>
          <w:sz w:val="22"/>
          <w:szCs w:val="22"/>
          <w:lang w:val="uk-UA"/>
        </w:rPr>
        <w:t>які оприлюднені українською мовою на офіційному веб-сайті Міністерства фінансів України (надалі - МСА)</w:t>
      </w:r>
      <w:r>
        <w:rPr>
          <w:rFonts w:ascii="Arsenal" w:hAnsi="Arsenal"/>
          <w:sz w:val="22"/>
          <w:szCs w:val="22"/>
          <w:lang w:val="uk-UA"/>
        </w:rPr>
        <w:t>.</w:t>
      </w:r>
    </w:p>
    <w:p w14:paraId="5FC4C4A2" w14:textId="77777777" w:rsidR="00A8329F" w:rsidRDefault="00A8329F" w:rsidP="00A8329F">
      <w:pPr>
        <w:widowControl w:val="0"/>
        <w:jc w:val="both"/>
        <w:rPr>
          <w:rFonts w:ascii="Arsenal" w:hAnsi="Arsenal"/>
        </w:rPr>
      </w:pPr>
      <w:r>
        <w:rPr>
          <w:rFonts w:ascii="Arsenal" w:hAnsi="Arsenal"/>
        </w:rPr>
        <w:t>Нашу відповідальність згідно з цими стандартами викладено в розділі «Відповідальність аудитора за аудит фінансової звітності». Ми є незалежними по відношенню до Компанії згідно з Кодексом етики професійних бухгалтерів Ради з міжнародних стандартів етики для бухгалтерів (далі - Кодекс РМСЕБ) та етичними вимогами, що застосовуються в Україні до нашого аудиту фінансової звітності, а також виконали інші обов’язки з етики відповідно до цих вимог та Кодексу РМСЕБ.</w:t>
      </w:r>
    </w:p>
    <w:p w14:paraId="1AB87211" w14:textId="77777777" w:rsidR="00A8329F" w:rsidRDefault="00A8329F" w:rsidP="00A8329F">
      <w:pPr>
        <w:widowControl w:val="0"/>
        <w:jc w:val="both"/>
        <w:rPr>
          <w:rFonts w:ascii="Arsenal" w:hAnsi="Arsenal"/>
        </w:rPr>
      </w:pPr>
      <w:r>
        <w:rPr>
          <w:rFonts w:ascii="Arsenal" w:hAnsi="Arsenal"/>
        </w:rPr>
        <w:t>Ми вважаємо, що отримані нами аудиторські докази є достатніми і прийнятними для використання їх як основи для нашої думки із застереженням.</w:t>
      </w:r>
    </w:p>
    <w:p w14:paraId="30FCA947" w14:textId="77777777" w:rsidR="00A8329F" w:rsidRDefault="00A8329F" w:rsidP="00A8329F">
      <w:pPr>
        <w:pStyle w:val="a7"/>
        <w:widowControl w:val="0"/>
        <w:jc w:val="both"/>
        <w:rPr>
          <w:rFonts w:ascii="Arsenal" w:hAnsi="Arsenal"/>
          <w:sz w:val="22"/>
          <w:szCs w:val="22"/>
        </w:rPr>
      </w:pPr>
    </w:p>
    <w:p w14:paraId="67F6DDFC" w14:textId="77777777" w:rsidR="00A8329F" w:rsidRDefault="00A8329F" w:rsidP="00A8329F">
      <w:pPr>
        <w:pStyle w:val="a7"/>
        <w:widowControl w:val="0"/>
        <w:jc w:val="both"/>
        <w:rPr>
          <w:rFonts w:ascii="Arsenal" w:hAnsi="Arsenal"/>
          <w:b/>
          <w:bCs/>
          <w:sz w:val="22"/>
          <w:szCs w:val="22"/>
          <w:lang w:val="ru-RU"/>
        </w:rPr>
      </w:pPr>
      <w:r>
        <w:rPr>
          <w:rFonts w:ascii="Arsenal" w:hAnsi="Arsenal"/>
          <w:b/>
          <w:bCs/>
          <w:sz w:val="22"/>
          <w:szCs w:val="22"/>
          <w:lang w:val="ru-RU"/>
        </w:rPr>
        <w:t>ПОЯСНЮВАЛЬНИЙ ПАРАГРАФ</w:t>
      </w:r>
    </w:p>
    <w:p w14:paraId="04AEFA8C" w14:textId="77777777" w:rsidR="00A8329F" w:rsidRDefault="00A8329F" w:rsidP="00A8329F">
      <w:pPr>
        <w:pStyle w:val="a7"/>
        <w:widowControl w:val="0"/>
        <w:jc w:val="both"/>
        <w:rPr>
          <w:rFonts w:ascii="Arsenal" w:hAnsi="Arsenal"/>
          <w:sz w:val="22"/>
          <w:szCs w:val="22"/>
        </w:rPr>
      </w:pPr>
      <w:r>
        <w:rPr>
          <w:rFonts w:ascii="Arsenal" w:hAnsi="Arsenal"/>
          <w:sz w:val="22"/>
          <w:szCs w:val="22"/>
        </w:rPr>
        <w:t>З 2022 року і до дати цього звіту незалежного аудитора, активи Компанії знаходяться на території, тимчасово непідконтрольній уряду України. Окупація територій відбулася внаслідок повномасштабного вторгнення російської федерації. Ми звертаємо увагу користувачів фінансової звітності на цей факт, разом з тим він не впливає на достовірність фінансової звітності станом на 31.12.2019 та за 2019 рік. Ми не модифікували свою думку з цього приводу.</w:t>
      </w:r>
    </w:p>
    <w:p w14:paraId="47CE72D9" w14:textId="77777777" w:rsidR="00A8329F" w:rsidRDefault="00A8329F" w:rsidP="00A8329F">
      <w:pPr>
        <w:pStyle w:val="a7"/>
        <w:widowControl w:val="0"/>
        <w:jc w:val="both"/>
        <w:rPr>
          <w:rFonts w:ascii="Arsenal" w:hAnsi="Arsenal"/>
          <w:sz w:val="22"/>
          <w:szCs w:val="22"/>
        </w:rPr>
      </w:pPr>
    </w:p>
    <w:p w14:paraId="5618CC31" w14:textId="77777777" w:rsidR="00A8329F" w:rsidRDefault="00A8329F" w:rsidP="00A8329F">
      <w:pPr>
        <w:widowControl w:val="0"/>
        <w:jc w:val="both"/>
        <w:rPr>
          <w:rFonts w:ascii="Arsenal" w:hAnsi="Arsenal"/>
          <w:b/>
          <w:bCs/>
        </w:rPr>
      </w:pPr>
      <w:r>
        <w:rPr>
          <w:rFonts w:ascii="Arsenal" w:hAnsi="Arsenal"/>
          <w:b/>
          <w:bCs/>
        </w:rPr>
        <w:t>ІНШІ ПИТАННЯ</w:t>
      </w:r>
    </w:p>
    <w:p w14:paraId="0EB288C9" w14:textId="0FB58613" w:rsidR="00A8329F" w:rsidRDefault="00A8329F" w:rsidP="00A8329F">
      <w:pPr>
        <w:widowControl w:val="0"/>
        <w:jc w:val="both"/>
        <w:rPr>
          <w:rFonts w:ascii="Arsenal" w:hAnsi="Arsenal"/>
        </w:rPr>
      </w:pPr>
      <w:r>
        <w:rPr>
          <w:rFonts w:ascii="Arsenal" w:hAnsi="Arsenal"/>
        </w:rPr>
        <w:t xml:space="preserve">Аудит фінансової звітності ТОВ «ДТЕК ПРИМОРСЬКА ВЕС» за рік, що закінчився 31.12.2018 року, був проведений ТОВ «АФ «ПРАЙСВОТЕРХАУС КУПЕРС (Аудит)», яким 24 квітня 2019 року висловлено немодифіковану думку щодо цієї фінансової звітності. </w:t>
      </w:r>
    </w:p>
    <w:p w14:paraId="7236407D" w14:textId="77777777" w:rsidR="00A8329F" w:rsidRDefault="00A8329F" w:rsidP="00A8329F">
      <w:pPr>
        <w:pStyle w:val="1"/>
        <w:keepNext w:val="0"/>
        <w:widowControl w:val="0"/>
        <w:numPr>
          <w:ilvl w:val="0"/>
          <w:numId w:val="0"/>
        </w:numPr>
        <w:pBdr>
          <w:bottom w:val="none" w:sz="0" w:space="0" w:color="auto"/>
        </w:pBdr>
        <w:tabs>
          <w:tab w:val="left" w:pos="708"/>
        </w:tabs>
        <w:spacing w:after="0"/>
        <w:ind w:left="432" w:right="0" w:hanging="432"/>
        <w:rPr>
          <w:rStyle w:val="a9"/>
          <w:b/>
          <w:bCs/>
        </w:rPr>
      </w:pPr>
      <w:r>
        <w:rPr>
          <w:rStyle w:val="a9"/>
          <w:rFonts w:ascii="Arsenal" w:hAnsi="Arsenal"/>
          <w:sz w:val="22"/>
          <w:szCs w:val="22"/>
        </w:rPr>
        <w:t xml:space="preserve">ІНША ІНФОРМАЦІЯ </w:t>
      </w:r>
    </w:p>
    <w:p w14:paraId="2654E177" w14:textId="77777777" w:rsidR="00A8329F" w:rsidRDefault="00A8329F" w:rsidP="00A8329F">
      <w:pPr>
        <w:pStyle w:val="Standard"/>
        <w:widowControl w:val="0"/>
        <w:suppressAutoHyphens w:val="0"/>
        <w:spacing w:after="0" w:line="240" w:lineRule="auto"/>
        <w:jc w:val="both"/>
        <w:rPr>
          <w:rFonts w:cs="Times New Roman"/>
          <w:color w:val="auto"/>
          <w:kern w:val="0"/>
          <w:lang w:eastAsia="ru-RU"/>
        </w:rPr>
      </w:pPr>
      <w:r>
        <w:rPr>
          <w:rFonts w:ascii="Arsenal" w:hAnsi="Arsenal" w:cs="Times New Roman"/>
          <w:color w:val="auto"/>
          <w:kern w:val="0"/>
          <w:sz w:val="22"/>
          <w:szCs w:val="22"/>
          <w:lang w:eastAsia="ru-RU"/>
        </w:rPr>
        <w:t>Наша думка про фінансову звітність не поширюється на іншу інформацію, і ми не будемо надавати впевненість будь-якій формі щодо даної інформації</w:t>
      </w:r>
    </w:p>
    <w:p w14:paraId="215A54FE" w14:textId="77777777" w:rsidR="00A8329F" w:rsidRDefault="00A8329F" w:rsidP="00A8329F">
      <w:pPr>
        <w:pStyle w:val="Standard"/>
        <w:widowControl w:val="0"/>
        <w:suppressAutoHyphens w:val="0"/>
        <w:spacing w:after="0" w:line="240" w:lineRule="auto"/>
        <w:jc w:val="both"/>
        <w:rPr>
          <w:rFonts w:ascii="Arsenal" w:hAnsi="Arsenal" w:cs="Times New Roman"/>
          <w:color w:val="auto"/>
          <w:kern w:val="0"/>
          <w:sz w:val="22"/>
          <w:szCs w:val="22"/>
          <w:lang w:eastAsia="ru-RU"/>
        </w:rPr>
      </w:pPr>
      <w:r>
        <w:rPr>
          <w:rFonts w:ascii="Arsenal" w:hAnsi="Arsenal" w:cs="Times New Roman"/>
          <w:color w:val="auto"/>
          <w:kern w:val="0"/>
          <w:sz w:val="22"/>
          <w:szCs w:val="22"/>
          <w:lang w:eastAsia="ru-RU"/>
        </w:rPr>
        <w:t>Інша інформація включає звіт з управління.</w:t>
      </w:r>
    </w:p>
    <w:p w14:paraId="217B680C" w14:textId="77777777" w:rsidR="00A8329F" w:rsidRDefault="00A8329F" w:rsidP="00A8329F">
      <w:pPr>
        <w:pStyle w:val="Standard"/>
        <w:widowControl w:val="0"/>
        <w:suppressAutoHyphens w:val="0"/>
        <w:spacing w:after="0" w:line="240" w:lineRule="auto"/>
        <w:jc w:val="both"/>
        <w:rPr>
          <w:rFonts w:ascii="Arsenal" w:hAnsi="Arsenal" w:cs="Times New Roman"/>
          <w:color w:val="auto"/>
          <w:kern w:val="0"/>
          <w:sz w:val="22"/>
          <w:szCs w:val="22"/>
          <w:lang w:eastAsia="ru-RU"/>
        </w:rPr>
      </w:pPr>
      <w:r>
        <w:rPr>
          <w:rFonts w:ascii="Arsenal" w:hAnsi="Arsenal" w:cs="Times New Roman"/>
          <w:color w:val="auto"/>
          <w:kern w:val="0"/>
          <w:sz w:val="22"/>
          <w:szCs w:val="22"/>
          <w:lang w:eastAsia="ru-RU"/>
        </w:rPr>
        <w:t>У зв'язку з проведенням нами аудиту фінансової звітності наш обов'язок полягає в ознайомленні з іншою інформацією і розгляді при цьому питання, чи є суттєві невідповідності між іншою інформацією та  фінансовою звітністю або нашими знаннями, отриманими в ході аудиту, і чи не містить інша інформація інших можливих істотних спотворень на підставі норм МСА 720.</w:t>
      </w:r>
    </w:p>
    <w:p w14:paraId="16534AAF" w14:textId="77777777" w:rsidR="00A8329F" w:rsidRDefault="00A8329F" w:rsidP="00A8329F">
      <w:pPr>
        <w:widowControl w:val="0"/>
        <w:jc w:val="both"/>
        <w:rPr>
          <w:rFonts w:ascii="Arsenal" w:hAnsi="Arsenal" w:cs="Times New Roman"/>
          <w:lang w:eastAsia="ru-RU"/>
        </w:rPr>
      </w:pPr>
      <w:r>
        <w:rPr>
          <w:rFonts w:ascii="Arsenal" w:hAnsi="Arsenal"/>
        </w:rPr>
        <w:t>Якщо на основі проведеної нами роботи стосовно іншої інформації, отриманої до дати звіту аудитора, ми доходимо висновку, що існує суттєве викривлення цієї іншої інформації, ми зобов’язані повідомити про цей факт.</w:t>
      </w:r>
    </w:p>
    <w:p w14:paraId="7E5EA9BD" w14:textId="41E546F7" w:rsidR="00A8329F" w:rsidRDefault="00A8329F" w:rsidP="00A8329F">
      <w:pPr>
        <w:widowControl w:val="0"/>
        <w:jc w:val="both"/>
        <w:rPr>
          <w:rFonts w:ascii="Arsenal" w:hAnsi="Arsenal"/>
        </w:rPr>
      </w:pPr>
      <w:r>
        <w:rPr>
          <w:rFonts w:ascii="Arsenal" w:hAnsi="Arsenal"/>
        </w:rPr>
        <w:lastRenderedPageBreak/>
        <w:t>Ми не виявили фактів суттєвого викривлення іншої інформації, які потрібно було б включити до звіту.</w:t>
      </w:r>
    </w:p>
    <w:bookmarkEnd w:id="2"/>
    <w:p w14:paraId="10A2BA7D" w14:textId="77777777" w:rsidR="00A8329F" w:rsidRDefault="00A8329F" w:rsidP="00A8329F">
      <w:pPr>
        <w:widowControl w:val="0"/>
        <w:jc w:val="both"/>
        <w:rPr>
          <w:rStyle w:val="a9"/>
          <w:b w:val="0"/>
          <w:bCs w:val="0"/>
          <w:lang w:val="ru-RU"/>
        </w:rPr>
      </w:pPr>
      <w:r>
        <w:rPr>
          <w:rStyle w:val="a9"/>
          <w:rFonts w:ascii="Arsenal" w:hAnsi="Arsenal"/>
        </w:rPr>
        <w:t>ВІДПОВІДАЛЬНІСТЬ УПРАВЛІНСЬКОГО ПЕРСОНАЛУ ТА ТИХ, КОГО НАДІЛЕНО НАЙВИЩИМИ ПОВНОВАЖЕННЯМИ, ЗА ФІНАНСОВУ ЗВІТНІСТЬ</w:t>
      </w:r>
    </w:p>
    <w:p w14:paraId="4DD90694" w14:textId="77777777" w:rsidR="00A8329F" w:rsidRDefault="00A8329F" w:rsidP="00A8329F">
      <w:pPr>
        <w:widowControl w:val="0"/>
        <w:jc w:val="both"/>
      </w:pPr>
      <w:r>
        <w:rPr>
          <w:rFonts w:ascii="Arsenal" w:hAnsi="Arsenal"/>
        </w:rPr>
        <w:t>Управлінський персонал несе відповідальність за складання і достовірне подання фінансової звітності відповідно до Міжнародних стандартів фінансової звітності та за таку систему внутрішнього контролю, яку управлінський персонал визначає потрібною для того, щоб забезпечити складання фінансової звітності, що не містить суттєвих викривлень внаслідок шахрайства або помилки.</w:t>
      </w:r>
    </w:p>
    <w:p w14:paraId="002245CD" w14:textId="13E05730" w:rsidR="00A8329F" w:rsidRDefault="00A8329F" w:rsidP="00A8329F">
      <w:pPr>
        <w:widowControl w:val="0"/>
        <w:jc w:val="both"/>
        <w:rPr>
          <w:rFonts w:ascii="Arsenal" w:hAnsi="Arsenal"/>
        </w:rPr>
      </w:pPr>
      <w:r>
        <w:rPr>
          <w:rFonts w:ascii="Arsenal" w:hAnsi="Arsenal"/>
        </w:rPr>
        <w:t xml:space="preserve">При складанні фінансової звітності управлінський персонал несе відповідальність за оцінку здатності </w:t>
      </w:r>
      <w:r>
        <w:rPr>
          <w:rFonts w:ascii="Arsenal" w:eastAsia="Arsenal" w:hAnsi="Arsenal"/>
        </w:rPr>
        <w:t>Компанії</w:t>
      </w:r>
      <w:r>
        <w:rPr>
          <w:rFonts w:ascii="Arsenal" w:hAnsi="Arsenal"/>
        </w:rPr>
        <w:t xml:space="preserve"> продовжувати свою діяльність на безперервній основі, розкриваючи, де це застосовано, питання, що стосуються безперервності діяльності, та використовуючи припущення про безперервність діяльності як основи для бухгалтерського обліку.</w:t>
      </w:r>
    </w:p>
    <w:p w14:paraId="3DDC6772" w14:textId="77777777" w:rsidR="00A8329F" w:rsidRDefault="00A8329F" w:rsidP="00A8329F">
      <w:pPr>
        <w:pStyle w:val="1"/>
        <w:keepNext w:val="0"/>
        <w:widowControl w:val="0"/>
        <w:numPr>
          <w:ilvl w:val="0"/>
          <w:numId w:val="0"/>
        </w:numPr>
        <w:pBdr>
          <w:bottom w:val="none" w:sz="0" w:space="0" w:color="auto"/>
        </w:pBdr>
        <w:tabs>
          <w:tab w:val="left" w:pos="708"/>
        </w:tabs>
        <w:spacing w:after="0"/>
        <w:ind w:right="0"/>
        <w:rPr>
          <w:rStyle w:val="a9"/>
          <w:b/>
          <w:bCs/>
          <w:lang w:val="ru-RU"/>
        </w:rPr>
      </w:pPr>
      <w:r>
        <w:rPr>
          <w:rStyle w:val="a9"/>
          <w:rFonts w:ascii="Arsenal" w:hAnsi="Arsenal"/>
          <w:sz w:val="22"/>
          <w:szCs w:val="22"/>
        </w:rPr>
        <w:t>ВІДПОВІДАЛЬНІСТЬ АУДИТОРА ЗА АУДИТ ФІНАНСОВОЇ ЗВІТНОСТІ</w:t>
      </w:r>
    </w:p>
    <w:p w14:paraId="4B794D11" w14:textId="77777777" w:rsidR="00A8329F" w:rsidRDefault="00A8329F" w:rsidP="00A8329F">
      <w:pPr>
        <w:widowControl w:val="0"/>
        <w:jc w:val="both"/>
      </w:pPr>
      <w:r>
        <w:rPr>
          <w:rFonts w:ascii="Arsenal" w:hAnsi="Arsenal"/>
        </w:rPr>
        <w:t xml:space="preserve">Нашою відповідальністю є проведення аудиту індивідуальної фінансової звітності Компанії відповідно до Міжнародних стандартів аудиту (МСА) та випуск звіту аудитора. Проте у зв’язку з питаннями, описаними в розділі «Основа для висловлення думки із застереженням» нашого звіту, ми не змогли отримати прийнятні аудиторські докази в достатньому обсязі для використання їх як основи для думки  аудитора щодо цієї фінансової звітності. </w:t>
      </w:r>
    </w:p>
    <w:p w14:paraId="7DFA0E30" w14:textId="207D7DAB" w:rsidR="00A8329F" w:rsidRDefault="00A8329F" w:rsidP="00A8329F">
      <w:pPr>
        <w:widowControl w:val="0"/>
        <w:jc w:val="both"/>
        <w:rPr>
          <w:rFonts w:ascii="Arsenal" w:hAnsi="Arsenal"/>
        </w:rPr>
      </w:pPr>
      <w:r>
        <w:rPr>
          <w:rFonts w:ascii="Arsenal" w:hAnsi="Arsenal"/>
        </w:rPr>
        <w:t>Ми є незалежними по відношенню до Компанії згідно з Міжнародним кодексом етики професійних бухгалтерів Ради з міжнародних стандартів етики для бухгалтерів (Кодекс РМСЕБ) та етичними вимогами, застосовними в Україні, для нашого аудиту фінансової звітності, а також виконали інші обов’язки з етики відповідно до цих вимог.</w:t>
      </w:r>
    </w:p>
    <w:p w14:paraId="7CFF3AC0" w14:textId="77777777" w:rsidR="00A8329F" w:rsidRDefault="00A8329F" w:rsidP="00A8329F">
      <w:pPr>
        <w:widowControl w:val="0"/>
        <w:jc w:val="both"/>
        <w:rPr>
          <w:rFonts w:ascii="Arsenal" w:hAnsi="Arsenal"/>
        </w:rPr>
      </w:pPr>
    </w:p>
    <w:p w14:paraId="667DC691" w14:textId="77777777" w:rsidR="00A8329F" w:rsidRDefault="00A8329F" w:rsidP="00A8329F">
      <w:pPr>
        <w:widowControl w:val="0"/>
        <w:pBdr>
          <w:bottom w:val="single" w:sz="4" w:space="1" w:color="auto"/>
        </w:pBdr>
        <w:jc w:val="both"/>
        <w:rPr>
          <w:rFonts w:ascii="Arsenal" w:hAnsi="Arsenal"/>
          <w:b/>
        </w:rPr>
      </w:pPr>
      <w:r>
        <w:rPr>
          <w:rFonts w:ascii="Arsenal" w:hAnsi="Arsenal"/>
          <w:b/>
        </w:rPr>
        <w:t>II. ЗВІТ ЩОДО ВИМОГ ІНШИХ ЗАКОНОДАВЧИХ ТА НОРМАТИВНИХ АКТІВ</w:t>
      </w:r>
    </w:p>
    <w:p w14:paraId="02379B65" w14:textId="77777777" w:rsidR="00A8329F" w:rsidRDefault="00A8329F" w:rsidP="00A8329F">
      <w:pPr>
        <w:widowControl w:val="0"/>
        <w:jc w:val="both"/>
        <w:rPr>
          <w:rFonts w:ascii="Arsenal" w:hAnsi="Arsenal"/>
        </w:rPr>
      </w:pPr>
    </w:p>
    <w:p w14:paraId="2A5128B1" w14:textId="77777777" w:rsidR="00A8329F" w:rsidRDefault="00A8329F" w:rsidP="00A8329F">
      <w:pPr>
        <w:widowControl w:val="0"/>
        <w:autoSpaceDE w:val="0"/>
        <w:autoSpaceDN w:val="0"/>
        <w:jc w:val="both"/>
        <w:rPr>
          <w:rFonts w:ascii="Arsenal" w:hAnsi="Arsenal"/>
        </w:rPr>
      </w:pPr>
      <w:r>
        <w:rPr>
          <w:rFonts w:ascii="Arsenal" w:hAnsi="Arsenal"/>
          <w:b/>
          <w:bCs/>
        </w:rPr>
        <w:t>ВСТУПНИЙ ПАРАГРАФ</w:t>
      </w:r>
      <w:r>
        <w:rPr>
          <w:rFonts w:ascii="Arsenal" w:hAnsi="Arsenal"/>
        </w:rPr>
        <w:t xml:space="preserve"> </w:t>
      </w:r>
    </w:p>
    <w:p w14:paraId="0692CE39" w14:textId="77777777" w:rsidR="00A8329F" w:rsidRDefault="00A8329F" w:rsidP="00A8329F">
      <w:pPr>
        <w:widowControl w:val="0"/>
        <w:jc w:val="both"/>
        <w:rPr>
          <w:rFonts w:ascii="Arsenal" w:hAnsi="Arsenal"/>
          <w:bCs/>
        </w:rPr>
      </w:pPr>
      <w:r>
        <w:rPr>
          <w:rFonts w:ascii="Arsenal" w:hAnsi="Arsenal"/>
          <w:bCs/>
        </w:rPr>
        <w:t xml:space="preserve">Повне найменування: </w:t>
      </w:r>
      <w:r>
        <w:rPr>
          <w:rFonts w:ascii="Arsenal" w:hAnsi="Arsenal"/>
        </w:rPr>
        <w:t>ТОВАРИСТВО З ОБМЕЖЕНОЮ ВІДПОВІДАЛЬНІСТЮ «ДТЕК ПРИМОРСЬКА ВІТРОЕЛЕКТРОСТАНЦІЯ»</w:t>
      </w:r>
      <w:r>
        <w:rPr>
          <w:rFonts w:ascii="Arsenal" w:hAnsi="Arsenal"/>
          <w:bCs/>
        </w:rPr>
        <w:t xml:space="preserve">. </w:t>
      </w:r>
    </w:p>
    <w:p w14:paraId="48FE0280" w14:textId="77777777" w:rsidR="00A8329F" w:rsidRDefault="00A8329F" w:rsidP="00A8329F">
      <w:pPr>
        <w:jc w:val="both"/>
        <w:rPr>
          <w:rFonts w:ascii="Arsenal" w:hAnsi="Arsenal"/>
        </w:rPr>
      </w:pPr>
      <w:r>
        <w:rPr>
          <w:rFonts w:ascii="Arsenal" w:eastAsia="Calibri" w:hAnsi="Arsenal" w:cs="Arsenal Cyr"/>
          <w:color w:val="000000"/>
        </w:rPr>
        <w:t xml:space="preserve">Станом на 31.12.2019 року кінцевим бенефіціарним власником є фізична особа - </w:t>
      </w:r>
      <w:r>
        <w:rPr>
          <w:rFonts w:ascii="Arsenal" w:hAnsi="Arsenal"/>
        </w:rPr>
        <w:t xml:space="preserve">Ахметов Ренат Леонідович (Україна). здійснює непрямий вирішальний вплив, розмір частки (акцій) у статутному капіталі Компанії – опосередковано - 100% </w:t>
      </w:r>
    </w:p>
    <w:p w14:paraId="53B2BF44" w14:textId="77777777" w:rsidR="00A8329F" w:rsidRDefault="00A8329F" w:rsidP="00A8329F">
      <w:pPr>
        <w:widowControl w:val="0"/>
        <w:jc w:val="both"/>
        <w:rPr>
          <w:rFonts w:ascii="Arsenal" w:eastAsia="Calibri" w:hAnsi="Arsenal" w:cs="Arsenal"/>
          <w:color w:val="000000"/>
          <w:lang w:eastAsia="ru-RU"/>
        </w:rPr>
      </w:pPr>
      <w:r>
        <w:rPr>
          <w:rFonts w:ascii="Arsenal" w:eastAsia="Calibri" w:hAnsi="Arsenal" w:cs="Arsenal Cyr"/>
          <w:color w:val="000000"/>
        </w:rPr>
        <w:t>Товариство в повному обсязі розкрило інформацію про кінцевого бенефіціарного власника та структуру власності станом на дату аудиту,</w:t>
      </w:r>
      <w:r>
        <w:rPr>
          <w:rFonts w:ascii="Arsenal" w:eastAsia="Calibri" w:hAnsi="Arsenal" w:cs="Arsenal"/>
          <w:color w:val="000000"/>
        </w:rPr>
        <w:t xml:space="preserve"> відповідно до вимог встановлених «Положенням про форму та зміст структури власності», затвердженим наказом Міністерства фінансів України від 19.03.2021 року №163, зареєстрованим в Міністерстві юстиції України 08.06.2021 року №768/3639.</w:t>
      </w:r>
    </w:p>
    <w:p w14:paraId="0B607A95" w14:textId="77777777" w:rsidR="00A8329F" w:rsidRDefault="00A8329F" w:rsidP="00A8329F">
      <w:pPr>
        <w:widowControl w:val="0"/>
        <w:jc w:val="both"/>
        <w:rPr>
          <w:rFonts w:ascii="Arsenal" w:eastAsia="Times New Roman" w:hAnsi="Arsenal" w:cs="Times New Roman"/>
        </w:rPr>
      </w:pPr>
      <w:r>
        <w:rPr>
          <w:rFonts w:ascii="Arsenal" w:hAnsi="Arsenal"/>
        </w:rPr>
        <w:t>ТОВАРИСТВО З ОБМЕЖЕНОЮ ВІДПОВІДАЛЬНІСТЮ «ДТЕК ПРИМОРСЬКА ВІТРОЕЛЕКТРОСТАНЦІЯ» не є контролером/учасником небанківської фінансової групи.</w:t>
      </w:r>
    </w:p>
    <w:p w14:paraId="0F4B68AB" w14:textId="77777777" w:rsidR="00A8329F" w:rsidRDefault="00A8329F" w:rsidP="00A8329F">
      <w:pPr>
        <w:widowControl w:val="0"/>
        <w:jc w:val="both"/>
        <w:rPr>
          <w:rFonts w:ascii="Arsenal" w:hAnsi="Arsenal"/>
        </w:rPr>
      </w:pPr>
      <w:r>
        <w:rPr>
          <w:rFonts w:ascii="Arsenal" w:hAnsi="Arsenal"/>
        </w:rPr>
        <w:t xml:space="preserve">ТОВАРИСТВО З ОБМЕЖЕНОЮ ВІДПОВІДАЛЬНІСТЮ «ДТЕК ПРИМОРСЬКА ВІТРОЕЛЕКТРОСТАНЦІЯ» не є підприємством, що становить суспільний інтерес. </w:t>
      </w:r>
    </w:p>
    <w:p w14:paraId="5AFB26FC" w14:textId="77777777" w:rsidR="00A8329F" w:rsidRDefault="00A8329F" w:rsidP="00A8329F">
      <w:pPr>
        <w:jc w:val="both"/>
        <w:rPr>
          <w:rFonts w:ascii="Arsenal" w:hAnsi="Arsenal" w:cs="Tahoma"/>
        </w:rPr>
      </w:pPr>
      <w:r>
        <w:rPr>
          <w:rFonts w:ascii="Arsenal" w:hAnsi="Arsenal"/>
        </w:rPr>
        <w:t xml:space="preserve">ТОВАРИСТВО З ОБМЕЖЕНОЮ ВІДПОВІДАЛЬНІСТЮ «ДТЕК ПРИМОРСЬКА ВІТРОЕЛЕКТРОСТАНЦІЯ»  не має дочірніх підприємств. Безпосередньо материнською компанією є </w:t>
      </w:r>
      <w:bookmarkStart w:id="3" w:name="_Hlk68019642"/>
      <w:r>
        <w:rPr>
          <w:rFonts w:ascii="Arsenal" w:hAnsi="Arsenal" w:cs="Arial"/>
        </w:rPr>
        <w:t xml:space="preserve">PRIMORSKAYA WEP B.V., </w:t>
      </w:r>
      <w:r>
        <w:rPr>
          <w:rFonts w:ascii="Arsenal" w:hAnsi="Arsenal" w:cs="Tahoma"/>
        </w:rPr>
        <w:t>Нідерланди (прямо володіє 100% акціонерного капіталу Компанії)</w:t>
      </w:r>
      <w:bookmarkEnd w:id="3"/>
      <w:r>
        <w:rPr>
          <w:rFonts w:ascii="Arsenal" w:hAnsi="Arsenal" w:cs="Tahoma"/>
        </w:rPr>
        <w:t>.</w:t>
      </w:r>
    </w:p>
    <w:p w14:paraId="70137A98" w14:textId="77777777" w:rsidR="00A8329F" w:rsidRDefault="00A8329F" w:rsidP="00A8329F">
      <w:pPr>
        <w:widowControl w:val="0"/>
        <w:autoSpaceDE w:val="0"/>
        <w:autoSpaceDN w:val="0"/>
        <w:adjustRightInd w:val="0"/>
        <w:jc w:val="both"/>
        <w:rPr>
          <w:rFonts w:ascii="Arsenal" w:hAnsi="Arsenal" w:cs="Times New Roman"/>
          <w:b/>
        </w:rPr>
      </w:pPr>
      <w:r>
        <w:rPr>
          <w:rFonts w:ascii="Arsenal" w:hAnsi="Arsenal"/>
          <w:color w:val="000000"/>
        </w:rPr>
        <w:lastRenderedPageBreak/>
        <w:t>Компанія не є професійним учасником ринків капіталу та організованих товарних ринків, відповідно пруденційні показники Компанією не розраховуються.</w:t>
      </w:r>
    </w:p>
    <w:p w14:paraId="36530C62" w14:textId="77777777" w:rsidR="00A8329F" w:rsidRDefault="00A8329F" w:rsidP="00A8329F">
      <w:pPr>
        <w:widowControl w:val="0"/>
        <w:autoSpaceDE w:val="0"/>
        <w:autoSpaceDN w:val="0"/>
        <w:jc w:val="both"/>
        <w:rPr>
          <w:rFonts w:ascii="Arsenal" w:hAnsi="Arsenal"/>
          <w:b/>
        </w:rPr>
      </w:pPr>
    </w:p>
    <w:p w14:paraId="152354E2" w14:textId="77777777" w:rsidR="00EF4DD7" w:rsidRDefault="00EF4DD7" w:rsidP="00A8329F">
      <w:pPr>
        <w:widowControl w:val="0"/>
        <w:autoSpaceDE w:val="0"/>
        <w:autoSpaceDN w:val="0"/>
        <w:jc w:val="both"/>
        <w:rPr>
          <w:rFonts w:ascii="Arsenal" w:hAnsi="Arsenal"/>
          <w:b/>
        </w:rPr>
      </w:pPr>
    </w:p>
    <w:p w14:paraId="40A7A5AB" w14:textId="77777777" w:rsidR="00EF4DD7" w:rsidRDefault="00EF4DD7" w:rsidP="00A8329F">
      <w:pPr>
        <w:widowControl w:val="0"/>
        <w:autoSpaceDE w:val="0"/>
        <w:autoSpaceDN w:val="0"/>
        <w:jc w:val="both"/>
        <w:rPr>
          <w:rFonts w:ascii="Arsenal" w:hAnsi="Arsenal"/>
          <w:b/>
        </w:rPr>
      </w:pPr>
    </w:p>
    <w:p w14:paraId="2B0EEC7C" w14:textId="77777777" w:rsidR="00A8329F" w:rsidRDefault="00A8329F" w:rsidP="00A8329F">
      <w:pPr>
        <w:widowControl w:val="0"/>
        <w:autoSpaceDE w:val="0"/>
        <w:autoSpaceDN w:val="0"/>
        <w:jc w:val="both"/>
        <w:rPr>
          <w:rFonts w:ascii="Arsenal" w:hAnsi="Arsenal"/>
          <w:b/>
        </w:rPr>
      </w:pPr>
      <w:r>
        <w:rPr>
          <w:rFonts w:ascii="Arsenal" w:hAnsi="Arsenal"/>
          <w:b/>
        </w:rPr>
        <w:t>ЩОДО ВІДПОВІДНОСТІ РОЗМІРУ СТАТУТНОГО КАПІТАЛУ УСТАНОВЧИМ ДОКУМЕНТАМ АБО ІНФОРМАЦІЇ З ЄДИНОГО ДЕРЖАВНОГО РЕЄСТРУ ЮРИДИЧНИХ ОСІБ, ФІЗИЧНИХ ОСІБ-ПІДПРИЄМЦІВ ТА ГРОМАДСЬКИХ ФОРМУВАНЬ</w:t>
      </w:r>
    </w:p>
    <w:p w14:paraId="76932590" w14:textId="77777777" w:rsidR="00A8329F" w:rsidRDefault="00A8329F" w:rsidP="00A8329F">
      <w:pPr>
        <w:widowControl w:val="0"/>
        <w:autoSpaceDE w:val="0"/>
        <w:autoSpaceDN w:val="0"/>
        <w:jc w:val="both"/>
        <w:rPr>
          <w:rFonts w:ascii="Arsenal" w:hAnsi="Arsenal"/>
          <w:b/>
        </w:rPr>
      </w:pPr>
      <w:r>
        <w:rPr>
          <w:rFonts w:ascii="Arsenal" w:hAnsi="Arsenal"/>
        </w:rPr>
        <w:t xml:space="preserve">Розмір статутного капіталу </w:t>
      </w:r>
      <w:r>
        <w:rPr>
          <w:rFonts w:ascii="Arsenal" w:eastAsia="Arsenal" w:hAnsi="Arsenal"/>
        </w:rPr>
        <w:t>Компанії</w:t>
      </w:r>
      <w:r>
        <w:rPr>
          <w:rFonts w:ascii="Arsenal" w:hAnsi="Arsenal"/>
        </w:rPr>
        <w:t>, зазначений у фінансовій звітності за 2019 рік в сумі 4 699 тис. грн. відповідає установчим документам, зокрема  п.4  «Статутний капітал і фонди Товариства, вклади учасника Товариства» Статуту Компанії, та інформації з Єдиного державного реєстру юридичних осіб, фізичних осіб-підприємців та громадських формувань.</w:t>
      </w:r>
    </w:p>
    <w:p w14:paraId="06150153" w14:textId="77777777" w:rsidR="00A8329F" w:rsidRDefault="00A8329F" w:rsidP="00A8329F">
      <w:pPr>
        <w:widowControl w:val="0"/>
        <w:autoSpaceDE w:val="0"/>
        <w:autoSpaceDN w:val="0"/>
        <w:jc w:val="both"/>
        <w:rPr>
          <w:rFonts w:ascii="Arsenal" w:hAnsi="Arsenal"/>
          <w:b/>
        </w:rPr>
      </w:pPr>
    </w:p>
    <w:p w14:paraId="6EE071F1" w14:textId="77777777" w:rsidR="00A8329F" w:rsidRDefault="00A8329F" w:rsidP="00A8329F">
      <w:pPr>
        <w:widowControl w:val="0"/>
        <w:autoSpaceDE w:val="0"/>
        <w:autoSpaceDN w:val="0"/>
        <w:jc w:val="both"/>
        <w:rPr>
          <w:rFonts w:ascii="Arsenal" w:hAnsi="Arsenal"/>
          <w:b/>
        </w:rPr>
      </w:pPr>
      <w:r>
        <w:rPr>
          <w:rFonts w:ascii="Arsenal" w:hAnsi="Arsenal"/>
          <w:b/>
        </w:rPr>
        <w:t>ІНФОРМАЦІЯ ПРО НАЯВНІСТЬ ПОДІЙ ПІСЛЯ ДАТИ БАЛАНСУ, ЯКІ НЕ ЗНАЙШЛИ ВІДОБРАЖЕННЯ У ФІНАНСОВІЙ ЗВІТНОСТІ, ПРОТЕ МОЖУТЬ МАТИ СУТТЄВИЙ ВПЛИВ НА ФІНАНСОВИЙ СТАН ЮРИДИЧННОЇ ОСОБИ</w:t>
      </w:r>
    </w:p>
    <w:p w14:paraId="33800B82" w14:textId="77777777" w:rsidR="00A8329F" w:rsidRDefault="00A8329F" w:rsidP="00A8329F">
      <w:pPr>
        <w:widowControl w:val="0"/>
        <w:autoSpaceDE w:val="0"/>
        <w:autoSpaceDN w:val="0"/>
        <w:jc w:val="both"/>
        <w:rPr>
          <w:rFonts w:ascii="Arsenal" w:hAnsi="Arsenal"/>
        </w:rPr>
      </w:pPr>
      <w:r>
        <w:rPr>
          <w:rFonts w:ascii="Arsenal" w:hAnsi="Arsenal"/>
        </w:rPr>
        <w:t xml:space="preserve">Інформація про наявність подій після дати балансу належним чином розкрита у Примітках  фінансової звітності за 2019 рік (Примітка 33) та описана в розділі «Основа для думки із застереженням» </w:t>
      </w:r>
    </w:p>
    <w:p w14:paraId="524655DD" w14:textId="77777777" w:rsidR="00A8329F" w:rsidRDefault="00A8329F" w:rsidP="00A8329F">
      <w:pPr>
        <w:pStyle w:val="docdata"/>
        <w:widowControl w:val="0"/>
        <w:spacing w:before="0" w:beforeAutospacing="0" w:after="0" w:afterAutospacing="0"/>
        <w:jc w:val="both"/>
        <w:rPr>
          <w:rFonts w:ascii="Arsenal" w:hAnsi="Arsenal"/>
          <w:color w:val="000000"/>
          <w:sz w:val="22"/>
          <w:szCs w:val="22"/>
          <w:lang w:val="uk-UA"/>
        </w:rPr>
      </w:pPr>
      <w:r>
        <w:rPr>
          <w:rFonts w:ascii="Arsenal" w:hAnsi="Arsenal"/>
          <w:color w:val="000000"/>
          <w:sz w:val="22"/>
          <w:szCs w:val="22"/>
          <w:lang w:val="uk-UA"/>
        </w:rPr>
        <w:t xml:space="preserve">Події після дати балансу, які можуть мати суттєвий вплив на фінансовий стан </w:t>
      </w:r>
      <w:r>
        <w:rPr>
          <w:rFonts w:ascii="Arsenal" w:eastAsia="Arsenal" w:hAnsi="Arsenal"/>
          <w:sz w:val="22"/>
          <w:szCs w:val="22"/>
          <w:lang w:val="uk-UA"/>
        </w:rPr>
        <w:t>Компанії</w:t>
      </w:r>
      <w:r>
        <w:rPr>
          <w:rFonts w:ascii="Arsenal" w:hAnsi="Arsenal"/>
          <w:color w:val="000000"/>
          <w:sz w:val="22"/>
          <w:szCs w:val="22"/>
          <w:lang w:val="uk-UA"/>
        </w:rPr>
        <w:t xml:space="preserve"> та потребують коригувань фінансової звітності, відсутні. </w:t>
      </w:r>
    </w:p>
    <w:p w14:paraId="6F58DEBE" w14:textId="77777777" w:rsidR="00A8329F" w:rsidRDefault="00A8329F" w:rsidP="00A8329F">
      <w:pPr>
        <w:widowControl w:val="0"/>
        <w:autoSpaceDE w:val="0"/>
        <w:autoSpaceDN w:val="0"/>
        <w:jc w:val="both"/>
        <w:rPr>
          <w:rFonts w:ascii="Arsenal" w:hAnsi="Arsenal"/>
        </w:rPr>
      </w:pPr>
    </w:p>
    <w:p w14:paraId="3F660899" w14:textId="77777777" w:rsidR="00A8329F" w:rsidRDefault="00A8329F" w:rsidP="00A8329F">
      <w:pPr>
        <w:pStyle w:val="docdata"/>
        <w:widowControl w:val="0"/>
        <w:spacing w:before="0" w:beforeAutospacing="0" w:after="0" w:afterAutospacing="0"/>
        <w:jc w:val="both"/>
        <w:rPr>
          <w:rFonts w:ascii="Arsenal" w:hAnsi="Arsenal"/>
          <w:b/>
          <w:sz w:val="22"/>
          <w:szCs w:val="22"/>
          <w:shd w:val="clear" w:color="auto" w:fill="FFFFFF"/>
          <w:lang w:val="uk-UA"/>
        </w:rPr>
      </w:pPr>
      <w:r>
        <w:rPr>
          <w:rFonts w:ascii="Arsenal" w:hAnsi="Arsenal"/>
          <w:b/>
          <w:sz w:val="22"/>
          <w:szCs w:val="22"/>
          <w:shd w:val="clear" w:color="auto" w:fill="FFFFFF"/>
          <w:lang w:val="uk-UA"/>
        </w:rPr>
        <w:t>ЩОДО ПОВНОТИ ТА ДОСТОВІРНОСТІ РОЗКРИТТЯ ІНФОРМАЦІЇ ЩОДО СКЛАДУ І СТРУКТУРИ ФІНАНСОВИХ ІНВЕСТИЦІЙ</w:t>
      </w:r>
    </w:p>
    <w:p w14:paraId="4864ACE0" w14:textId="77777777" w:rsidR="00A8329F" w:rsidRDefault="00A8329F" w:rsidP="00A8329F">
      <w:pPr>
        <w:pStyle w:val="docdata"/>
        <w:widowControl w:val="0"/>
        <w:spacing w:before="0" w:beforeAutospacing="0" w:after="0" w:afterAutospacing="0"/>
        <w:jc w:val="both"/>
        <w:rPr>
          <w:rFonts w:ascii="Arsenal" w:hAnsi="Arsenal"/>
          <w:bCs/>
          <w:sz w:val="22"/>
          <w:szCs w:val="22"/>
          <w:lang w:val="uk-UA"/>
        </w:rPr>
      </w:pPr>
      <w:r>
        <w:rPr>
          <w:rFonts w:ascii="Arsenal" w:hAnsi="Arsenal"/>
          <w:bCs/>
          <w:sz w:val="22"/>
          <w:szCs w:val="22"/>
          <w:lang w:val="uk-UA"/>
        </w:rPr>
        <w:t xml:space="preserve">Компанія розкрила інформацію щодо складу та структури фінансових інвестицій у </w:t>
      </w:r>
      <w:r>
        <w:rPr>
          <w:rFonts w:ascii="Arsenal" w:hAnsi="Arsenal"/>
          <w:sz w:val="22"/>
          <w:szCs w:val="22"/>
          <w:lang w:val="uk-UA"/>
        </w:rPr>
        <w:t>фінансовій звітності за 2019 рік п.10 приміток до фінансової звітності.</w:t>
      </w:r>
    </w:p>
    <w:p w14:paraId="5948D84D" w14:textId="77777777" w:rsidR="00A8329F" w:rsidRDefault="00A8329F" w:rsidP="00A8329F">
      <w:pPr>
        <w:pStyle w:val="docdata"/>
        <w:widowControl w:val="0"/>
        <w:spacing w:before="0" w:beforeAutospacing="0" w:after="0" w:afterAutospacing="0"/>
        <w:jc w:val="both"/>
        <w:rPr>
          <w:rFonts w:ascii="Arsenal" w:hAnsi="Arsenal"/>
          <w:color w:val="000000"/>
          <w:sz w:val="22"/>
          <w:szCs w:val="22"/>
          <w:lang w:val="uk-UA"/>
        </w:rPr>
      </w:pPr>
    </w:p>
    <w:p w14:paraId="5A9EF463" w14:textId="77777777" w:rsidR="00A8329F" w:rsidRDefault="00A8329F" w:rsidP="00A8329F">
      <w:pPr>
        <w:pStyle w:val="docdata"/>
        <w:widowControl w:val="0"/>
        <w:spacing w:before="0" w:beforeAutospacing="0" w:after="0" w:afterAutospacing="0"/>
        <w:jc w:val="both"/>
        <w:rPr>
          <w:rFonts w:ascii="Arsenal" w:hAnsi="Arsenal"/>
          <w:b/>
          <w:color w:val="333333"/>
          <w:sz w:val="22"/>
          <w:szCs w:val="22"/>
          <w:shd w:val="clear" w:color="auto" w:fill="FFFFFF"/>
          <w:lang w:val="uk-UA"/>
        </w:rPr>
      </w:pPr>
      <w:r>
        <w:rPr>
          <w:rFonts w:ascii="Arsenal" w:hAnsi="Arsenal"/>
          <w:b/>
          <w:color w:val="333333"/>
          <w:sz w:val="22"/>
          <w:szCs w:val="22"/>
          <w:shd w:val="clear" w:color="auto" w:fill="FFFFFF"/>
          <w:lang w:val="uk-UA"/>
        </w:rPr>
        <w:t>ЩОДО ІНШИХ ФАКТІВ ТА ОБСТАВИН, ЯКІ МОЖУТЬ СУТТЄВО ВПЛИНУТИ НА ДІЯЛЬНІСТЬ ЮРИДИЧНОЇ ОСОБИ У МАЙБУТНЬОМУ, ТА ОЦІНКУ СТУПЕНЯ ЇХ ВПЛИВУ</w:t>
      </w:r>
    </w:p>
    <w:p w14:paraId="1F1261D1" w14:textId="77777777" w:rsidR="00A8329F" w:rsidRDefault="00A8329F" w:rsidP="00A8329F">
      <w:pPr>
        <w:widowControl w:val="0"/>
        <w:jc w:val="both"/>
        <w:rPr>
          <w:rFonts w:ascii="Arsenal" w:hAnsi="Arsenal"/>
        </w:rPr>
      </w:pPr>
      <w:r>
        <w:rPr>
          <w:rFonts w:ascii="Arsenal" w:hAnsi="Arsenal"/>
        </w:rPr>
        <w:t>У зв’язку з тим, що  на дату проведення аудиту,  активи Компанії знаходяться на тимчасово окупованій території України, Компанія не отримує основного доходу. Таким чином в Компанії існує суттєва невизначеність щодо  відновлення окупованих територій, на яких розміщенні  активи Компанії, збереження активів Компанії від руйнування в наслідок  воєнних дій, відновлення генерації електроенергії, а також здатність управлінського персоналу Компанії  досягти домовленостей щодо відстрочення погашення зобов’язань,  за якими були  порушені умови кредитної документації до закінчення війни.</w:t>
      </w:r>
    </w:p>
    <w:p w14:paraId="1F3F5F53" w14:textId="77777777" w:rsidR="00A8329F" w:rsidRDefault="00A8329F" w:rsidP="00A8329F">
      <w:pPr>
        <w:pStyle w:val="docdata"/>
        <w:widowControl w:val="0"/>
        <w:spacing w:before="0" w:beforeAutospacing="0" w:after="0" w:afterAutospacing="0"/>
        <w:jc w:val="both"/>
        <w:rPr>
          <w:rFonts w:ascii="Arsenal" w:hAnsi="Arsenal"/>
          <w:b/>
          <w:color w:val="333333"/>
          <w:sz w:val="22"/>
          <w:szCs w:val="22"/>
          <w:shd w:val="clear" w:color="auto" w:fill="FFFFFF"/>
          <w:lang w:val="uk-UA"/>
        </w:rPr>
      </w:pPr>
      <w:r>
        <w:rPr>
          <w:rFonts w:ascii="Arsenal" w:hAnsi="Arsenal"/>
          <w:sz w:val="22"/>
          <w:szCs w:val="22"/>
          <w:lang w:val="uk-UA"/>
        </w:rPr>
        <w:t>Нами не встановлено інших фактів та обставин, на дату складання цього Звіту, крім зазначених у ньому, які можуть суттєво вплинути на діяльність Компанії у майбутньому</w:t>
      </w:r>
    </w:p>
    <w:p w14:paraId="5D38C92B" w14:textId="77777777" w:rsidR="00A8329F" w:rsidRDefault="00A8329F" w:rsidP="00A8329F">
      <w:pPr>
        <w:widowControl w:val="0"/>
        <w:jc w:val="both"/>
        <w:rPr>
          <w:rFonts w:ascii="Arsenal" w:hAnsi="Arsenal"/>
          <w:color w:val="000000"/>
          <w:kern w:val="3"/>
        </w:rPr>
      </w:pPr>
    </w:p>
    <w:p w14:paraId="668A648A" w14:textId="77777777" w:rsidR="00A8329F" w:rsidRDefault="00A8329F" w:rsidP="00A8329F">
      <w:pPr>
        <w:widowControl w:val="0"/>
        <w:tabs>
          <w:tab w:val="left" w:pos="6706"/>
          <w:tab w:val="right" w:pos="9355"/>
        </w:tabs>
        <w:jc w:val="both"/>
        <w:rPr>
          <w:rFonts w:ascii="Arsenal" w:hAnsi="Arsenal"/>
          <w:b/>
          <w:iCs/>
          <w:lang w:eastAsia="ru-RU"/>
        </w:rPr>
      </w:pPr>
      <w:r>
        <w:rPr>
          <w:rFonts w:ascii="Arsenal" w:hAnsi="Arsenal"/>
          <w:b/>
          <w:iCs/>
        </w:rPr>
        <w:t xml:space="preserve">ІНФОРМАЦІЯ ПРО ПІДСУМКИ ПЕРЕВІРКИ ФІНАНСОВО-ГОСПОДАРСЬКОЇ ДІЯЛЬНОСТІ АКЦІОНЕРНОГО ТОВАРИСТВА ЗА РЕЗУЛЬТАТАМИ ФІНАНСОВОГО РОКУ, ПІДГОТОВЛЕНІ РЕВІЗІЙНОЮ КОМІСІЄЮ </w:t>
      </w:r>
    </w:p>
    <w:p w14:paraId="3D95B238" w14:textId="7A8B6171" w:rsidR="00A8329F" w:rsidRDefault="00A8329F" w:rsidP="00A8329F">
      <w:pPr>
        <w:widowControl w:val="0"/>
        <w:jc w:val="both"/>
        <w:rPr>
          <w:rFonts w:ascii="Arsenal" w:hAnsi="Arsenal"/>
        </w:rPr>
      </w:pPr>
      <w:r>
        <w:rPr>
          <w:rFonts w:ascii="Arsenal" w:hAnsi="Arsenal"/>
        </w:rPr>
        <w:t>Станом на 31.12.2019 року в Компанії відсутня ревізійна комісія (ревізор).</w:t>
      </w:r>
    </w:p>
    <w:p w14:paraId="61DE9DFB" w14:textId="77777777" w:rsidR="00EF4DD7" w:rsidRDefault="00EF4DD7" w:rsidP="00A8329F">
      <w:pPr>
        <w:widowControl w:val="0"/>
        <w:jc w:val="both"/>
        <w:rPr>
          <w:rFonts w:ascii="Arsenal" w:hAnsi="Arsenal"/>
        </w:rPr>
      </w:pPr>
    </w:p>
    <w:p w14:paraId="32E2F43F" w14:textId="77777777" w:rsidR="00A8329F" w:rsidRDefault="00A8329F" w:rsidP="00A8329F">
      <w:pPr>
        <w:pStyle w:val="1"/>
        <w:keepNext w:val="0"/>
        <w:widowControl w:val="0"/>
        <w:numPr>
          <w:ilvl w:val="0"/>
          <w:numId w:val="0"/>
        </w:numPr>
        <w:pBdr>
          <w:bottom w:val="none" w:sz="0" w:space="0" w:color="auto"/>
        </w:pBdr>
        <w:tabs>
          <w:tab w:val="left" w:pos="708"/>
        </w:tabs>
        <w:spacing w:after="0"/>
        <w:ind w:right="0"/>
        <w:rPr>
          <w:rStyle w:val="a9"/>
          <w:b/>
          <w:bCs/>
          <w:lang w:val="ru-RU"/>
        </w:rPr>
      </w:pPr>
      <w:r>
        <w:rPr>
          <w:rStyle w:val="a9"/>
          <w:rFonts w:ascii="Arsenal" w:hAnsi="Arsenal"/>
          <w:sz w:val="22"/>
          <w:szCs w:val="22"/>
        </w:rPr>
        <w:lastRenderedPageBreak/>
        <w:t>ОСНОВНІ ВІДОМОСТІ ПРО СУБ’ЄКТА АУДИТОРСЬКОЇ ДІЯЛЬНОСТІ ТА ДОГОВІР</w:t>
      </w:r>
    </w:p>
    <w:p w14:paraId="47C0EFED" w14:textId="77777777" w:rsidR="00A8329F" w:rsidRDefault="00A8329F" w:rsidP="00A8329F">
      <w:pPr>
        <w:widowControl w:val="0"/>
        <w:jc w:val="both"/>
      </w:pPr>
      <w:r>
        <w:rPr>
          <w:rFonts w:ascii="Arsenal" w:hAnsi="Arsenal"/>
        </w:rPr>
        <w:t>Повне найменування: ТОВАРИСТВО З ОБМЕЖЕНОЮ ВІДПОВІДАЛЬНІСТЮ «СТАНДАРТ- АУДИТ».</w:t>
      </w:r>
    </w:p>
    <w:p w14:paraId="4FC1252C" w14:textId="77777777" w:rsidR="00A8329F" w:rsidRDefault="00A8329F" w:rsidP="00A8329F">
      <w:pPr>
        <w:widowControl w:val="0"/>
        <w:jc w:val="both"/>
        <w:rPr>
          <w:rFonts w:ascii="Arsenal" w:hAnsi="Arsenal"/>
        </w:rPr>
      </w:pPr>
      <w:r>
        <w:rPr>
          <w:rFonts w:ascii="Arsenal" w:hAnsi="Arsenal"/>
        </w:rPr>
        <w:t xml:space="preserve">Код ЄДРПОУ: </w:t>
      </w:r>
      <w:r>
        <w:rPr>
          <w:rFonts w:ascii="Arsenal" w:hAnsi="Arsenal"/>
          <w:color w:val="000000"/>
        </w:rPr>
        <w:t>23980886</w:t>
      </w:r>
      <w:r>
        <w:rPr>
          <w:rFonts w:ascii="Arsenal" w:hAnsi="Arsenal"/>
        </w:rPr>
        <w:t>.</w:t>
      </w:r>
    </w:p>
    <w:p w14:paraId="3FBBED2A" w14:textId="77777777" w:rsidR="00A8329F" w:rsidRDefault="00A8329F" w:rsidP="00A8329F">
      <w:pPr>
        <w:widowControl w:val="0"/>
        <w:jc w:val="both"/>
        <w:rPr>
          <w:rFonts w:ascii="Arsenal" w:hAnsi="Arsenal"/>
        </w:rPr>
      </w:pPr>
      <w:r>
        <w:rPr>
          <w:rFonts w:ascii="Arsenal" w:hAnsi="Arsenal"/>
        </w:rPr>
        <w:t xml:space="preserve">Вебсайт: </w:t>
      </w:r>
      <w:hyperlink r:id="rId9" w:history="1">
        <w:r>
          <w:rPr>
            <w:rStyle w:val="a3"/>
            <w:rFonts w:ascii="Arsenal" w:hAnsi="Arsenal"/>
          </w:rPr>
          <w:t xml:space="preserve"> http://www.standart-audit.com/</w:t>
        </w:r>
      </w:hyperlink>
    </w:p>
    <w:p w14:paraId="2786387B" w14:textId="77777777" w:rsidR="00A8329F" w:rsidRDefault="00A8329F" w:rsidP="00A8329F">
      <w:pPr>
        <w:widowControl w:val="0"/>
        <w:jc w:val="both"/>
        <w:rPr>
          <w:rFonts w:ascii="Arsenal" w:hAnsi="Arsenal"/>
          <w:color w:val="000000"/>
        </w:rPr>
      </w:pPr>
      <w:r>
        <w:rPr>
          <w:rFonts w:ascii="Arsenal" w:hAnsi="Arsenal"/>
        </w:rPr>
        <w:t xml:space="preserve">Місцезнаходження: </w:t>
      </w:r>
      <w:r>
        <w:rPr>
          <w:rFonts w:ascii="Arsenal" w:hAnsi="Arsenal"/>
          <w:color w:val="000000"/>
        </w:rPr>
        <w:t>01054, м. Київ, вул. Ярославів вал, буд. 6, оф. 8.</w:t>
      </w:r>
    </w:p>
    <w:p w14:paraId="63318074" w14:textId="77777777" w:rsidR="00A8329F" w:rsidRDefault="00A8329F" w:rsidP="00A8329F">
      <w:pPr>
        <w:widowControl w:val="0"/>
        <w:jc w:val="both"/>
        <w:rPr>
          <w:rFonts w:ascii="Arsenal" w:hAnsi="Arsenal"/>
        </w:rPr>
      </w:pPr>
      <w:r>
        <w:rPr>
          <w:rFonts w:ascii="Arsenal" w:hAnsi="Arsenal"/>
        </w:rPr>
        <w:t xml:space="preserve">Поштова адреса: </w:t>
      </w:r>
      <w:r>
        <w:rPr>
          <w:rFonts w:ascii="Arsenal" w:hAnsi="Arsenal"/>
          <w:color w:val="000000"/>
        </w:rPr>
        <w:t>01001, м. Київ-1, а/с 460.</w:t>
      </w:r>
    </w:p>
    <w:p w14:paraId="7D19BDB3" w14:textId="77777777" w:rsidR="00A8329F" w:rsidRDefault="00A8329F" w:rsidP="00A8329F">
      <w:pPr>
        <w:widowControl w:val="0"/>
        <w:jc w:val="both"/>
        <w:rPr>
          <w:rFonts w:ascii="Arsenal" w:hAnsi="Arsenal"/>
        </w:rPr>
      </w:pPr>
      <w:r>
        <w:rPr>
          <w:rFonts w:ascii="Arsenal" w:hAnsi="Arsenal"/>
        </w:rPr>
        <w:t xml:space="preserve">Інформація про включення в Реєстр: Товариство з обмеженою відповідальністю «СТАНДАРТ- АУДИТ» включене до Реєстру аудиторів та суб’єктів аудиторської діяльності у розділ </w:t>
      </w:r>
      <w:r>
        <w:rPr>
          <w:rFonts w:ascii="Arsenal" w:hAnsi="Arsenal"/>
          <w:color w:val="000000"/>
          <w:shd w:val="clear" w:color="auto" w:fill="FFFFFF"/>
        </w:rPr>
        <w:t>суб’єкти аудиторської діяльності, які мають право проводити обов’язковий аудит фінансової звітності</w:t>
      </w:r>
      <w:r>
        <w:rPr>
          <w:rFonts w:ascii="Arsenal" w:hAnsi="Arsenal"/>
        </w:rPr>
        <w:t xml:space="preserve"> під №1259. </w:t>
      </w:r>
    </w:p>
    <w:p w14:paraId="5F8F7AE1" w14:textId="77777777" w:rsidR="00A8329F" w:rsidRDefault="00A8329F" w:rsidP="00A8329F">
      <w:pPr>
        <w:widowControl w:val="0"/>
        <w:jc w:val="both"/>
        <w:rPr>
          <w:rFonts w:ascii="Arsenal" w:hAnsi="Arsenal"/>
        </w:rPr>
      </w:pPr>
      <w:r>
        <w:rPr>
          <w:rFonts w:ascii="Arsenal" w:hAnsi="Arsenal"/>
        </w:rPr>
        <w:t>Телефон: +38 (050) 383 57 13.</w:t>
      </w:r>
    </w:p>
    <w:p w14:paraId="1E69F783" w14:textId="77777777" w:rsidR="00A8329F" w:rsidRDefault="00A8329F" w:rsidP="00A8329F">
      <w:pPr>
        <w:widowControl w:val="0"/>
        <w:autoSpaceDE w:val="0"/>
        <w:autoSpaceDN w:val="0"/>
        <w:adjustRightInd w:val="0"/>
        <w:jc w:val="both"/>
        <w:rPr>
          <w:rFonts w:ascii="Arsenal" w:hAnsi="Arsenal"/>
        </w:rPr>
      </w:pPr>
      <w:r>
        <w:rPr>
          <w:rFonts w:ascii="Arsenal" w:hAnsi="Arsenal"/>
        </w:rPr>
        <w:t>Дата та номер договору про надання аудиторських послуг: № 10-ПВЕС від 15.12.2025р.</w:t>
      </w:r>
      <w:r w:rsidRPr="00A8329F">
        <w:rPr>
          <w:rFonts w:ascii="Arsenal" w:hAnsi="Arsenal"/>
          <w:color w:val="000000"/>
        </w:rPr>
        <w:t xml:space="preserve"> </w:t>
      </w:r>
    </w:p>
    <w:p w14:paraId="62491409" w14:textId="77777777" w:rsidR="00A8329F" w:rsidRDefault="00A8329F" w:rsidP="00A8329F">
      <w:pPr>
        <w:widowControl w:val="0"/>
        <w:autoSpaceDE w:val="0"/>
        <w:autoSpaceDN w:val="0"/>
        <w:adjustRightInd w:val="0"/>
        <w:jc w:val="both"/>
        <w:rPr>
          <w:rFonts w:ascii="Arsenal" w:hAnsi="Arsenal"/>
        </w:rPr>
      </w:pPr>
      <w:r>
        <w:rPr>
          <w:rFonts w:ascii="Arsenal" w:hAnsi="Arsenal"/>
        </w:rPr>
        <w:t>Дата початку проведення аудиту – 15 грудня  2025 року.</w:t>
      </w:r>
    </w:p>
    <w:p w14:paraId="289286FF" w14:textId="77777777" w:rsidR="00A8329F" w:rsidRDefault="00A8329F" w:rsidP="00A8329F">
      <w:pPr>
        <w:widowControl w:val="0"/>
        <w:jc w:val="both"/>
        <w:rPr>
          <w:rFonts w:ascii="Arsenal" w:hAnsi="Arsenal"/>
        </w:rPr>
      </w:pPr>
      <w:r>
        <w:rPr>
          <w:rFonts w:ascii="Arsenal" w:hAnsi="Arsenal"/>
        </w:rPr>
        <w:t xml:space="preserve">Дата закінчення проведення аудиту – 30 грудня 2025 року. </w:t>
      </w:r>
    </w:p>
    <w:p w14:paraId="1851A36E" w14:textId="77777777" w:rsidR="00A8329F" w:rsidRDefault="00A8329F" w:rsidP="00A8329F">
      <w:pPr>
        <w:widowControl w:val="0"/>
        <w:jc w:val="both"/>
        <w:rPr>
          <w:rFonts w:ascii="Arsenal" w:hAnsi="Arsenal"/>
        </w:rPr>
      </w:pPr>
      <w:r>
        <w:rPr>
          <w:rFonts w:ascii="Arsenal" w:hAnsi="Arsenal"/>
        </w:rPr>
        <w:t xml:space="preserve">Ключовим партнером завдання з аудиту, результатом якого є цей звіт незалежного аудитора, є:  </w:t>
      </w:r>
      <w:bookmarkStart w:id="4" w:name="_Hlk131430613"/>
      <w:r>
        <w:rPr>
          <w:rFonts w:ascii="Arsenal" w:hAnsi="Arsenal"/>
        </w:rPr>
        <w:t>Олексієнко Дмитро Володимирович, якого включено до Реєстру аудиторів та суб’єктів аудиторської діяльності під № 100147.</w:t>
      </w:r>
    </w:p>
    <w:p w14:paraId="0EF76EAF" w14:textId="77777777" w:rsidR="00A8329F" w:rsidRDefault="00A8329F" w:rsidP="00A8329F">
      <w:pPr>
        <w:widowControl w:val="0"/>
        <w:rPr>
          <w:rFonts w:ascii="Arsenal" w:hAnsi="Arsenal"/>
        </w:rPr>
      </w:pPr>
    </w:p>
    <w:p w14:paraId="455DDA22" w14:textId="77777777" w:rsidR="00A8329F" w:rsidRDefault="00A8329F" w:rsidP="00A8329F">
      <w:pPr>
        <w:widowControl w:val="0"/>
        <w:rPr>
          <w:rFonts w:ascii="Arsenal" w:hAnsi="Arsenal"/>
          <w:b/>
          <w:bCs/>
        </w:rPr>
      </w:pPr>
      <w:r>
        <w:rPr>
          <w:rFonts w:ascii="Arsenal" w:hAnsi="Arsenal"/>
          <w:b/>
          <w:bCs/>
        </w:rPr>
        <w:t>Ключовий партнер/</w:t>
      </w:r>
    </w:p>
    <w:bookmarkEnd w:id="4"/>
    <w:p w14:paraId="3C862AC9" w14:textId="77777777" w:rsidR="00A8329F" w:rsidRDefault="00A8329F" w:rsidP="00A8329F">
      <w:pPr>
        <w:widowControl w:val="0"/>
        <w:rPr>
          <w:rFonts w:ascii="Arsenal" w:hAnsi="Arsenal"/>
          <w:b/>
          <w:bCs/>
        </w:rPr>
      </w:pPr>
      <w:r>
        <w:rPr>
          <w:rFonts w:ascii="Arsenal" w:hAnsi="Arsenal"/>
          <w:b/>
          <w:bCs/>
        </w:rPr>
        <w:t xml:space="preserve">Генеральний директор                                                                                                        </w:t>
      </w:r>
    </w:p>
    <w:p w14:paraId="02243219" w14:textId="77777777" w:rsidR="00A8329F" w:rsidRDefault="00A8329F" w:rsidP="00A8329F">
      <w:pPr>
        <w:widowControl w:val="0"/>
        <w:rPr>
          <w:rFonts w:ascii="Arsenal" w:hAnsi="Arsenal"/>
          <w:b/>
          <w:bCs/>
        </w:rPr>
      </w:pPr>
      <w:r>
        <w:rPr>
          <w:rFonts w:ascii="Arsenal" w:hAnsi="Arsenal"/>
          <w:b/>
          <w:bCs/>
        </w:rPr>
        <w:t xml:space="preserve">ТОВ «СТАНДАРТ-АУДИТ»   </w:t>
      </w:r>
      <w:r>
        <w:rPr>
          <w:rFonts w:ascii="Arsenal" w:hAnsi="Arsenal"/>
          <w:b/>
          <w:bCs/>
        </w:rPr>
        <w:tab/>
      </w:r>
      <w:r>
        <w:rPr>
          <w:rFonts w:ascii="Arsenal" w:hAnsi="Arsenal"/>
          <w:b/>
          <w:bCs/>
        </w:rPr>
        <w:tab/>
      </w:r>
      <w:r>
        <w:rPr>
          <w:rFonts w:ascii="Arsenal" w:hAnsi="Arsenal"/>
          <w:b/>
          <w:bCs/>
        </w:rPr>
        <w:tab/>
      </w:r>
      <w:r>
        <w:rPr>
          <w:rFonts w:ascii="Arsenal" w:hAnsi="Arsenal"/>
          <w:b/>
          <w:bCs/>
        </w:rPr>
        <w:tab/>
        <w:t xml:space="preserve">                                                Олексієнко Д.В.</w:t>
      </w:r>
    </w:p>
    <w:p w14:paraId="41A28ABA" w14:textId="77777777" w:rsidR="00A8329F" w:rsidRDefault="00A8329F" w:rsidP="00A8329F">
      <w:pPr>
        <w:pStyle w:val="31"/>
        <w:widowControl w:val="0"/>
        <w:spacing w:after="0"/>
        <w:ind w:left="0"/>
        <w:rPr>
          <w:rFonts w:ascii="Arsenal" w:hAnsi="Arsenal"/>
          <w:b/>
          <w:bCs/>
          <w:color w:val="000000"/>
          <w:sz w:val="22"/>
          <w:szCs w:val="22"/>
          <w:lang w:val="ru-RU"/>
        </w:rPr>
      </w:pPr>
    </w:p>
    <w:p w14:paraId="13B0CA68" w14:textId="77777777" w:rsidR="00A8329F" w:rsidRDefault="00A8329F" w:rsidP="00A8329F">
      <w:pPr>
        <w:pStyle w:val="31"/>
        <w:widowControl w:val="0"/>
        <w:spacing w:after="0"/>
        <w:ind w:left="0"/>
        <w:rPr>
          <w:rFonts w:ascii="Arsenal" w:hAnsi="Arsenal"/>
          <w:sz w:val="22"/>
          <w:szCs w:val="22"/>
        </w:rPr>
      </w:pPr>
      <w:r>
        <w:rPr>
          <w:rFonts w:ascii="Arsenal" w:hAnsi="Arsenal"/>
          <w:color w:val="000000"/>
          <w:sz w:val="22"/>
          <w:szCs w:val="22"/>
        </w:rPr>
        <w:t>Місце складання:  01054, м. Київ, вул. Ярославів вал, буд. 6, оф. 8.</w:t>
      </w:r>
    </w:p>
    <w:p w14:paraId="0051B12E" w14:textId="77777777" w:rsidR="00A8329F" w:rsidRDefault="00A8329F" w:rsidP="00A8329F">
      <w:pPr>
        <w:pStyle w:val="31"/>
        <w:widowControl w:val="0"/>
        <w:spacing w:after="0"/>
        <w:ind w:left="0"/>
        <w:rPr>
          <w:rFonts w:ascii="Arsenal" w:eastAsia="Calibri" w:hAnsi="Arsenal"/>
          <w:sz w:val="22"/>
          <w:szCs w:val="22"/>
        </w:rPr>
      </w:pPr>
      <w:r>
        <w:rPr>
          <w:rFonts w:ascii="Arsenal" w:hAnsi="Arsenal"/>
          <w:sz w:val="22"/>
          <w:szCs w:val="22"/>
        </w:rPr>
        <w:t xml:space="preserve">Дата складання: 30 грудня  </w:t>
      </w:r>
      <w:r>
        <w:rPr>
          <w:rFonts w:ascii="Arsenal" w:eastAsia="Calibri" w:hAnsi="Arsenal"/>
          <w:color w:val="000000"/>
          <w:sz w:val="22"/>
          <w:szCs w:val="22"/>
        </w:rPr>
        <w:t>2</w:t>
      </w:r>
      <w:r>
        <w:rPr>
          <w:rFonts w:ascii="Arsenal" w:eastAsia="Calibri" w:hAnsi="Arsenal"/>
          <w:sz w:val="22"/>
          <w:szCs w:val="22"/>
        </w:rPr>
        <w:t>025 року.</w:t>
      </w:r>
      <w:r>
        <w:tab/>
      </w:r>
    </w:p>
    <w:p w14:paraId="5906EA6E" w14:textId="77777777" w:rsidR="00A8329F" w:rsidRDefault="00A8329F" w:rsidP="00A8329F">
      <w:pPr>
        <w:widowControl w:val="0"/>
        <w:tabs>
          <w:tab w:val="left" w:pos="8616"/>
        </w:tabs>
        <w:rPr>
          <w:rFonts w:ascii="Arsenal" w:eastAsia="Times New Roman" w:hAnsi="Arsenal"/>
          <w:sz w:val="20"/>
          <w:szCs w:val="20"/>
        </w:rPr>
      </w:pPr>
      <w:r>
        <w:rPr>
          <w:rFonts w:ascii="Arsenal" w:hAnsi="Arsenal"/>
        </w:rPr>
        <w:tab/>
      </w:r>
    </w:p>
    <w:p w14:paraId="3477FD31"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pPr>
    </w:p>
    <w:p w14:paraId="7A392042"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sectPr w:rsidR="00A22CC6">
          <w:pgSz w:w="12240" w:h="15840"/>
          <w:pgMar w:top="570" w:right="720" w:bottom="570" w:left="72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5353"/>
        <w:gridCol w:w="1654"/>
        <w:gridCol w:w="1720"/>
      </w:tblGrid>
      <w:tr w:rsidR="00A22CC6" w14:paraId="58529183" w14:textId="77777777" w:rsidTr="00A8329F">
        <w:trPr>
          <w:gridBefore w:val="3"/>
          <w:wBefore w:w="9163"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14:paraId="7C976D8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КОДИ</w:t>
            </w:r>
          </w:p>
        </w:tc>
      </w:tr>
      <w:tr w:rsidR="00A22CC6" w14:paraId="5ACA62E8" w14:textId="77777777" w:rsidTr="00A8329F">
        <w:trPr>
          <w:gridBefore w:val="2"/>
          <w:wBefore w:w="7513" w:type="dxa"/>
          <w:trHeight w:val="300"/>
        </w:trPr>
        <w:tc>
          <w:tcPr>
            <w:tcW w:w="1654" w:type="dxa"/>
            <w:tcBorders>
              <w:top w:val="nil"/>
              <w:left w:val="nil"/>
              <w:bottom w:val="nil"/>
              <w:right w:val="single" w:sz="6" w:space="0" w:color="auto"/>
            </w:tcBorders>
            <w:vAlign w:val="center"/>
          </w:tcPr>
          <w:p w14:paraId="72A53FF4" w14:textId="77777777" w:rsidR="00A22CC6" w:rsidRDefault="002E79D8">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14:paraId="48936D0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01.01.2020</w:t>
            </w:r>
          </w:p>
        </w:tc>
      </w:tr>
      <w:tr w:rsidR="00A22CC6" w14:paraId="1F308A4A" w14:textId="77777777" w:rsidTr="00A8329F">
        <w:trPr>
          <w:trHeight w:val="298"/>
        </w:trPr>
        <w:tc>
          <w:tcPr>
            <w:tcW w:w="2160" w:type="dxa"/>
            <w:tcBorders>
              <w:top w:val="nil"/>
              <w:left w:val="nil"/>
              <w:bottom w:val="nil"/>
              <w:right w:val="nil"/>
            </w:tcBorders>
            <w:vAlign w:val="center"/>
          </w:tcPr>
          <w:p w14:paraId="2141556B" w14:textId="77777777" w:rsidR="00A22CC6" w:rsidRDefault="002E79D8">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5353" w:type="dxa"/>
            <w:tcBorders>
              <w:top w:val="nil"/>
              <w:left w:val="nil"/>
              <w:bottom w:val="nil"/>
              <w:right w:val="nil"/>
            </w:tcBorders>
            <w:vAlign w:val="center"/>
          </w:tcPr>
          <w:p w14:paraId="6276BC5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ТОВАРИСТВО З ОБМЕЖЕНОЮ ВIДПОВIДАЛЬНIСТЮ "ДТЕК ПРИМОРСЬКА ВIТРОЕЛЕКТРОСТАНЦIЯ"</w:t>
            </w:r>
          </w:p>
        </w:tc>
        <w:tc>
          <w:tcPr>
            <w:tcW w:w="1654" w:type="dxa"/>
            <w:tcBorders>
              <w:top w:val="nil"/>
              <w:left w:val="nil"/>
              <w:bottom w:val="nil"/>
              <w:right w:val="single" w:sz="6" w:space="0" w:color="auto"/>
            </w:tcBorders>
            <w:vAlign w:val="center"/>
          </w:tcPr>
          <w:p w14:paraId="00253B78" w14:textId="77777777" w:rsidR="00A22CC6" w:rsidRDefault="002E79D8">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14:paraId="2F670B7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36496784</w:t>
            </w:r>
          </w:p>
        </w:tc>
      </w:tr>
      <w:tr w:rsidR="00A22CC6" w14:paraId="4934F88C" w14:textId="77777777" w:rsidTr="00A8329F">
        <w:trPr>
          <w:trHeight w:val="298"/>
        </w:trPr>
        <w:tc>
          <w:tcPr>
            <w:tcW w:w="2160" w:type="dxa"/>
            <w:tcBorders>
              <w:top w:val="nil"/>
              <w:left w:val="nil"/>
              <w:bottom w:val="nil"/>
              <w:right w:val="nil"/>
            </w:tcBorders>
            <w:vAlign w:val="center"/>
          </w:tcPr>
          <w:p w14:paraId="2435EC83" w14:textId="77777777" w:rsidR="00A22CC6" w:rsidRDefault="002E79D8">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Територія</w:t>
            </w:r>
          </w:p>
        </w:tc>
        <w:tc>
          <w:tcPr>
            <w:tcW w:w="5353" w:type="dxa"/>
            <w:tcBorders>
              <w:top w:val="nil"/>
              <w:left w:val="nil"/>
              <w:bottom w:val="nil"/>
              <w:right w:val="nil"/>
            </w:tcBorders>
            <w:vAlign w:val="center"/>
          </w:tcPr>
          <w:p w14:paraId="43BF16D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м.Київ</w:t>
            </w:r>
          </w:p>
        </w:tc>
        <w:tc>
          <w:tcPr>
            <w:tcW w:w="1654" w:type="dxa"/>
            <w:tcBorders>
              <w:top w:val="nil"/>
              <w:left w:val="nil"/>
              <w:bottom w:val="nil"/>
              <w:right w:val="single" w:sz="6" w:space="0" w:color="auto"/>
            </w:tcBorders>
            <w:vAlign w:val="center"/>
          </w:tcPr>
          <w:p w14:paraId="14DBE0E4" w14:textId="77777777" w:rsidR="00A22CC6" w:rsidRDefault="002E79D8">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14:paraId="524F59C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UA80000000001078669</w:t>
            </w:r>
          </w:p>
        </w:tc>
      </w:tr>
      <w:tr w:rsidR="00A22CC6" w14:paraId="1174F6A0" w14:textId="77777777" w:rsidTr="00A8329F">
        <w:trPr>
          <w:trHeight w:val="298"/>
        </w:trPr>
        <w:tc>
          <w:tcPr>
            <w:tcW w:w="2160" w:type="dxa"/>
            <w:tcBorders>
              <w:top w:val="nil"/>
              <w:left w:val="nil"/>
              <w:bottom w:val="nil"/>
              <w:right w:val="nil"/>
            </w:tcBorders>
            <w:vAlign w:val="center"/>
          </w:tcPr>
          <w:p w14:paraId="102FDBFE" w14:textId="77777777" w:rsidR="00A22CC6" w:rsidRDefault="002E79D8">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 господарювання</w:t>
            </w:r>
          </w:p>
        </w:tc>
        <w:tc>
          <w:tcPr>
            <w:tcW w:w="5353" w:type="dxa"/>
            <w:tcBorders>
              <w:top w:val="nil"/>
              <w:left w:val="nil"/>
              <w:bottom w:val="nil"/>
              <w:right w:val="nil"/>
            </w:tcBorders>
            <w:vAlign w:val="center"/>
          </w:tcPr>
          <w:p w14:paraId="17175D8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c>
          <w:tcPr>
            <w:tcW w:w="1654" w:type="dxa"/>
            <w:tcBorders>
              <w:top w:val="nil"/>
              <w:left w:val="nil"/>
              <w:bottom w:val="nil"/>
              <w:right w:val="single" w:sz="6" w:space="0" w:color="auto"/>
            </w:tcBorders>
            <w:vAlign w:val="center"/>
          </w:tcPr>
          <w:p w14:paraId="766C4ECC" w14:textId="77777777" w:rsidR="00A22CC6" w:rsidRDefault="002E79D8">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14:paraId="3417D5E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w:t>
            </w:r>
          </w:p>
        </w:tc>
      </w:tr>
      <w:tr w:rsidR="00A22CC6" w14:paraId="22EF54F8" w14:textId="77777777" w:rsidTr="00A8329F">
        <w:trPr>
          <w:trHeight w:val="298"/>
        </w:trPr>
        <w:tc>
          <w:tcPr>
            <w:tcW w:w="2160" w:type="dxa"/>
            <w:tcBorders>
              <w:top w:val="nil"/>
              <w:left w:val="nil"/>
              <w:bottom w:val="nil"/>
              <w:right w:val="nil"/>
            </w:tcBorders>
            <w:vAlign w:val="center"/>
          </w:tcPr>
          <w:p w14:paraId="4F262274" w14:textId="77777777" w:rsidR="00A22CC6" w:rsidRDefault="002E79D8">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5353" w:type="dxa"/>
            <w:tcBorders>
              <w:top w:val="nil"/>
              <w:left w:val="nil"/>
              <w:bottom w:val="nil"/>
              <w:right w:val="nil"/>
            </w:tcBorders>
            <w:vAlign w:val="center"/>
          </w:tcPr>
          <w:p w14:paraId="05049D2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Виробництво електроенергії</w:t>
            </w:r>
          </w:p>
        </w:tc>
        <w:tc>
          <w:tcPr>
            <w:tcW w:w="1654" w:type="dxa"/>
            <w:tcBorders>
              <w:top w:val="nil"/>
              <w:left w:val="nil"/>
              <w:bottom w:val="nil"/>
              <w:right w:val="single" w:sz="6" w:space="0" w:color="auto"/>
            </w:tcBorders>
            <w:vAlign w:val="center"/>
          </w:tcPr>
          <w:p w14:paraId="1D0E8371" w14:textId="77777777" w:rsidR="00A22CC6" w:rsidRDefault="002E79D8">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14:paraId="50D5537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35.11</w:t>
            </w:r>
          </w:p>
        </w:tc>
      </w:tr>
    </w:tbl>
    <w:p w14:paraId="529B810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w:t>
      </w:r>
      <w:r>
        <w:rPr>
          <w:rFonts w:ascii="Times New Roman CYR" w:hAnsi="Times New Roman CYR" w:cs="Times New Roman CYR"/>
        </w:rPr>
        <w:t>18</w:t>
      </w:r>
    </w:p>
    <w:p w14:paraId="32B2396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04119 м. Київ, вулиця Хохлових Сiм'ї, будинок, 8, iнше, ЛIТЕРА 20Д, +38 044 594-46-52</w:t>
      </w:r>
    </w:p>
    <w:p w14:paraId="7A50AC9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без десяткового знака</w:t>
      </w:r>
    </w:p>
    <w:p w14:paraId="03F9C89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Складено </w:t>
      </w:r>
      <w:r>
        <w:rPr>
          <w:rFonts w:ascii="Times New Roman CYR" w:hAnsi="Times New Roman CYR" w:cs="Times New Roman CYR"/>
        </w:rPr>
        <w:t>(зробити позначку "v" у відповідній клітинці):</w:t>
      </w:r>
    </w:p>
    <w:tbl>
      <w:tblPr>
        <w:tblW w:w="0" w:type="auto"/>
        <w:tblInd w:w="108" w:type="dxa"/>
        <w:tblLayout w:type="fixed"/>
        <w:tblLook w:val="0000" w:firstRow="0" w:lastRow="0" w:firstColumn="0" w:lastColumn="0" w:noHBand="0" w:noVBand="0"/>
      </w:tblPr>
      <w:tblGrid>
        <w:gridCol w:w="8280"/>
        <w:gridCol w:w="1720"/>
      </w:tblGrid>
      <w:tr w:rsidR="00A22CC6" w14:paraId="732B705F" w14:textId="77777777">
        <w:trPr>
          <w:trHeight w:val="298"/>
        </w:trPr>
        <w:tc>
          <w:tcPr>
            <w:tcW w:w="8280" w:type="dxa"/>
            <w:vMerge w:val="restart"/>
            <w:tcBorders>
              <w:top w:val="nil"/>
              <w:left w:val="nil"/>
              <w:bottom w:val="nil"/>
              <w:right w:val="nil"/>
            </w:tcBorders>
            <w:vAlign w:val="center"/>
          </w:tcPr>
          <w:p w14:paraId="20920BE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14:paraId="1DDE45E0"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r>
      <w:tr w:rsidR="00A22CC6" w14:paraId="7B4D20A2" w14:textId="77777777">
        <w:trPr>
          <w:trHeight w:val="298"/>
        </w:trPr>
        <w:tc>
          <w:tcPr>
            <w:tcW w:w="8280" w:type="dxa"/>
            <w:vMerge w:val="restart"/>
            <w:tcBorders>
              <w:top w:val="nil"/>
              <w:left w:val="nil"/>
              <w:bottom w:val="nil"/>
              <w:right w:val="nil"/>
            </w:tcBorders>
            <w:vAlign w:val="center"/>
          </w:tcPr>
          <w:p w14:paraId="6482F01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14:paraId="0E41545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v</w:t>
            </w:r>
          </w:p>
        </w:tc>
      </w:tr>
    </w:tbl>
    <w:p w14:paraId="58E9EC4C"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pPr>
    </w:p>
    <w:p w14:paraId="211B0CC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Баланс</w:t>
      </w:r>
    </w:p>
    <w:p w14:paraId="25C6211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фінансовий стан)</w:t>
      </w:r>
    </w:p>
    <w:p w14:paraId="3CF006F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sz w:val="24"/>
          <w:szCs w:val="24"/>
        </w:rPr>
        <w:t>на 31.12.2019 p.</w:t>
      </w:r>
    </w:p>
    <w:p w14:paraId="5F47C72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63"/>
        <w:gridCol w:w="776"/>
        <w:gridCol w:w="532"/>
        <w:gridCol w:w="1197"/>
        <w:gridCol w:w="304"/>
        <w:gridCol w:w="1341"/>
        <w:gridCol w:w="8"/>
      </w:tblGrid>
      <w:tr w:rsidR="00A22CC6" w14:paraId="19CB7C54" w14:textId="77777777" w:rsidTr="00A8329F">
        <w:trPr>
          <w:gridBefore w:val="3"/>
          <w:wBefore w:w="7971" w:type="dxa"/>
          <w:trHeight w:val="280"/>
        </w:trPr>
        <w:tc>
          <w:tcPr>
            <w:tcW w:w="1501" w:type="dxa"/>
            <w:gridSpan w:val="2"/>
            <w:tcBorders>
              <w:top w:val="nil"/>
              <w:left w:val="nil"/>
              <w:bottom w:val="nil"/>
              <w:right w:val="single" w:sz="6" w:space="0" w:color="auto"/>
            </w:tcBorders>
            <w:vAlign w:val="center"/>
          </w:tcPr>
          <w:p w14:paraId="5FB047C9" w14:textId="77777777" w:rsidR="00A22CC6" w:rsidRDefault="002E79D8">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49" w:type="dxa"/>
            <w:gridSpan w:val="2"/>
            <w:tcBorders>
              <w:top w:val="single" w:sz="6" w:space="0" w:color="auto"/>
              <w:left w:val="single" w:sz="6" w:space="0" w:color="auto"/>
              <w:bottom w:val="single" w:sz="6" w:space="0" w:color="auto"/>
            </w:tcBorders>
          </w:tcPr>
          <w:p w14:paraId="08BEC656" w14:textId="77777777" w:rsidR="00A22CC6" w:rsidRDefault="002E79D8">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1801001</w:t>
            </w:r>
          </w:p>
        </w:tc>
      </w:tr>
      <w:tr w:rsidR="00A22CC6" w14:paraId="748FADD3" w14:textId="77777777" w:rsidTr="00A8329F">
        <w:trPr>
          <w:gridAfter w:val="1"/>
          <w:wAfter w:w="8" w:type="dxa"/>
          <w:trHeight w:val="300"/>
        </w:trPr>
        <w:tc>
          <w:tcPr>
            <w:tcW w:w="6663" w:type="dxa"/>
            <w:tcBorders>
              <w:top w:val="single" w:sz="6" w:space="0" w:color="auto"/>
              <w:bottom w:val="single" w:sz="6" w:space="0" w:color="auto"/>
              <w:right w:val="single" w:sz="6" w:space="0" w:color="auto"/>
            </w:tcBorders>
            <w:shd w:val="clear" w:color="auto" w:fill="E6E6E6"/>
            <w:vAlign w:val="center"/>
          </w:tcPr>
          <w:p w14:paraId="2E6D670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615459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691B7C7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5E83779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A22CC6" w14:paraId="522CC1D2"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shd w:val="clear" w:color="auto" w:fill="E6E6E6"/>
          </w:tcPr>
          <w:p w14:paraId="470C6CE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42BB313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225AD2A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1150572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22CC6" w14:paraId="390A2B00"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shd w:val="clear" w:color="auto" w:fill="E6E6E6"/>
            <w:vAlign w:val="center"/>
          </w:tcPr>
          <w:p w14:paraId="1A146DC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CC458FE"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3396B8C1"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14:paraId="383A8B98"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r>
      <w:tr w:rsidR="00A22CC6" w14:paraId="7ECACF3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6205E3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32CC2FB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E4E517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272</w:t>
            </w:r>
          </w:p>
        </w:tc>
        <w:tc>
          <w:tcPr>
            <w:tcW w:w="1645" w:type="dxa"/>
            <w:gridSpan w:val="2"/>
            <w:tcBorders>
              <w:top w:val="single" w:sz="6" w:space="0" w:color="auto"/>
              <w:left w:val="single" w:sz="6" w:space="0" w:color="auto"/>
              <w:bottom w:val="single" w:sz="6" w:space="0" w:color="auto"/>
            </w:tcBorders>
            <w:vAlign w:val="center"/>
          </w:tcPr>
          <w:p w14:paraId="7D9957D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199</w:t>
            </w:r>
          </w:p>
        </w:tc>
      </w:tr>
      <w:tr w:rsidR="00A22CC6" w14:paraId="7EB5C116"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57CF04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651A0E7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3AA843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715</w:t>
            </w:r>
          </w:p>
        </w:tc>
        <w:tc>
          <w:tcPr>
            <w:tcW w:w="1645" w:type="dxa"/>
            <w:gridSpan w:val="2"/>
            <w:tcBorders>
              <w:top w:val="single" w:sz="6" w:space="0" w:color="auto"/>
              <w:left w:val="single" w:sz="6" w:space="0" w:color="auto"/>
              <w:bottom w:val="single" w:sz="6" w:space="0" w:color="auto"/>
            </w:tcBorders>
            <w:vAlign w:val="center"/>
          </w:tcPr>
          <w:p w14:paraId="2F9EEB4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715</w:t>
            </w:r>
          </w:p>
        </w:tc>
      </w:tr>
      <w:tr w:rsidR="00A22CC6" w14:paraId="622E5CEC"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DBD5A3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043A8EC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58434D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( 443 )</w:t>
            </w:r>
          </w:p>
        </w:tc>
        <w:tc>
          <w:tcPr>
            <w:tcW w:w="1645" w:type="dxa"/>
            <w:gridSpan w:val="2"/>
            <w:tcBorders>
              <w:top w:val="single" w:sz="6" w:space="0" w:color="auto"/>
              <w:left w:val="single" w:sz="6" w:space="0" w:color="auto"/>
              <w:bottom w:val="single" w:sz="6" w:space="0" w:color="auto"/>
            </w:tcBorders>
            <w:vAlign w:val="center"/>
          </w:tcPr>
          <w:p w14:paraId="4BED1AE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( 516 )</w:t>
            </w:r>
          </w:p>
        </w:tc>
      </w:tr>
      <w:tr w:rsidR="00A22CC6" w14:paraId="4B5B88CE"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7AFA26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17F5122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FC5E40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3 221 596</w:t>
            </w:r>
          </w:p>
        </w:tc>
        <w:tc>
          <w:tcPr>
            <w:tcW w:w="1645" w:type="dxa"/>
            <w:gridSpan w:val="2"/>
            <w:tcBorders>
              <w:top w:val="single" w:sz="6" w:space="0" w:color="auto"/>
              <w:left w:val="single" w:sz="6" w:space="0" w:color="auto"/>
              <w:bottom w:val="single" w:sz="6" w:space="0" w:color="auto"/>
            </w:tcBorders>
            <w:vAlign w:val="center"/>
          </w:tcPr>
          <w:p w14:paraId="55CA423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7 694</w:t>
            </w:r>
          </w:p>
        </w:tc>
      </w:tr>
      <w:tr w:rsidR="00A22CC6" w14:paraId="0AD4B3ED"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19C299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14:paraId="2EF46F2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25826B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2 460</w:t>
            </w:r>
          </w:p>
        </w:tc>
        <w:tc>
          <w:tcPr>
            <w:tcW w:w="1645" w:type="dxa"/>
            <w:gridSpan w:val="2"/>
            <w:tcBorders>
              <w:top w:val="single" w:sz="6" w:space="0" w:color="auto"/>
              <w:left w:val="single" w:sz="6" w:space="0" w:color="auto"/>
              <w:bottom w:val="single" w:sz="6" w:space="0" w:color="auto"/>
            </w:tcBorders>
            <w:vAlign w:val="center"/>
          </w:tcPr>
          <w:p w14:paraId="3AD14F1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3 668 714</w:t>
            </w:r>
          </w:p>
        </w:tc>
      </w:tr>
      <w:tr w:rsidR="00A22CC6" w14:paraId="5C8250B4"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D073AE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396B856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CE9F0A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2 626</w:t>
            </w:r>
          </w:p>
        </w:tc>
        <w:tc>
          <w:tcPr>
            <w:tcW w:w="1645" w:type="dxa"/>
            <w:gridSpan w:val="2"/>
            <w:tcBorders>
              <w:top w:val="single" w:sz="6" w:space="0" w:color="auto"/>
              <w:left w:val="single" w:sz="6" w:space="0" w:color="auto"/>
              <w:bottom w:val="single" w:sz="6" w:space="0" w:color="auto"/>
            </w:tcBorders>
            <w:vAlign w:val="center"/>
          </w:tcPr>
          <w:p w14:paraId="65C1F28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3 704 824</w:t>
            </w:r>
          </w:p>
        </w:tc>
      </w:tr>
      <w:tr w:rsidR="00A22CC6" w14:paraId="6CB44A23"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E5EE88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14:paraId="6A0C36E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1A3E36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( 166 )</w:t>
            </w:r>
          </w:p>
        </w:tc>
        <w:tc>
          <w:tcPr>
            <w:tcW w:w="1645" w:type="dxa"/>
            <w:gridSpan w:val="2"/>
            <w:tcBorders>
              <w:top w:val="single" w:sz="6" w:space="0" w:color="auto"/>
              <w:left w:val="single" w:sz="6" w:space="0" w:color="auto"/>
              <w:bottom w:val="single" w:sz="6" w:space="0" w:color="auto"/>
            </w:tcBorders>
            <w:vAlign w:val="center"/>
          </w:tcPr>
          <w:p w14:paraId="3759022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( 36 110 )</w:t>
            </w:r>
          </w:p>
        </w:tc>
      </w:tr>
      <w:tr w:rsidR="00A22CC6" w14:paraId="1D1BE98E"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B8D14D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14:paraId="4E65DE0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5030BB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0E5DB5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3E6A227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2DB9D5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4E30DC2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37A255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FF8949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7C2C3B72"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8B97B3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14:paraId="4EB7A43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624ED7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1B79DC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15F8ABE0"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7F17D0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1657373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AEDE42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356048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3720B38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7FE67B6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48180B4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D74C6B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3F7DE8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0EA3BD4B"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7C948E7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6A29990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8E0BE3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0EE3CE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580C11DB"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AA1A96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66EBE4D9"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2B74748"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4C363E97"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r>
      <w:tr w:rsidR="00A22CC6" w14:paraId="125371A7"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6215D7B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14:paraId="7B01B3E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B5F09F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80D53C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176D5E34"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63BD94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610B48D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8F5537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68FD86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4AAD4C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9C3BD9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14:paraId="454E303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39D65D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85875C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251F92C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8B23B8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38A1697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3584E3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1 398</w:t>
            </w:r>
          </w:p>
        </w:tc>
        <w:tc>
          <w:tcPr>
            <w:tcW w:w="1645" w:type="dxa"/>
            <w:gridSpan w:val="2"/>
            <w:tcBorders>
              <w:top w:val="single" w:sz="6" w:space="0" w:color="auto"/>
              <w:left w:val="single" w:sz="6" w:space="0" w:color="auto"/>
              <w:bottom w:val="single" w:sz="6" w:space="0" w:color="auto"/>
            </w:tcBorders>
            <w:vAlign w:val="center"/>
          </w:tcPr>
          <w:p w14:paraId="0DBCF56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10 424</w:t>
            </w:r>
          </w:p>
        </w:tc>
      </w:tr>
      <w:tr w:rsidR="00A22CC6" w14:paraId="3365298B"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74F1A7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14:paraId="40B6FAD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6C2832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F2ED9C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94DF3D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AF77E3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аквізиційні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13B1806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97143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DEFF31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38F179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E90D00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14:paraId="2488A01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872512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49FDA8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3C9BA245"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63894F6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25B70D5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A867E1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84 328</w:t>
            </w:r>
          </w:p>
        </w:tc>
        <w:tc>
          <w:tcPr>
            <w:tcW w:w="1645" w:type="dxa"/>
            <w:gridSpan w:val="2"/>
            <w:tcBorders>
              <w:top w:val="single" w:sz="6" w:space="0" w:color="auto"/>
              <w:left w:val="single" w:sz="6" w:space="0" w:color="auto"/>
              <w:bottom w:val="single" w:sz="6" w:space="0" w:color="auto"/>
            </w:tcBorders>
            <w:vAlign w:val="center"/>
          </w:tcPr>
          <w:p w14:paraId="149F415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223 361</w:t>
            </w:r>
          </w:p>
        </w:tc>
      </w:tr>
      <w:tr w:rsidR="00A22CC6" w14:paraId="174F80A9"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shd w:val="clear" w:color="auto" w:fill="E6E6E6"/>
            <w:vAlign w:val="center"/>
          </w:tcPr>
          <w:p w14:paraId="39ACF2D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AED817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448C9E2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3 310 054</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619B210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3 910 392</w:t>
            </w:r>
          </w:p>
        </w:tc>
      </w:tr>
      <w:tr w:rsidR="00A22CC6" w14:paraId="6D73037F"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shd w:val="clear" w:color="auto" w:fill="E6E6E6"/>
            <w:vAlign w:val="center"/>
          </w:tcPr>
          <w:p w14:paraId="600788D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C18A753"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78D7D61E"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14:paraId="0B3E3B3B"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4DB2EC08"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705A20C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14:paraId="4CA7BBF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9E2FEE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970</w:t>
            </w:r>
          </w:p>
        </w:tc>
        <w:tc>
          <w:tcPr>
            <w:tcW w:w="1645" w:type="dxa"/>
            <w:gridSpan w:val="2"/>
            <w:tcBorders>
              <w:top w:val="single" w:sz="6" w:space="0" w:color="auto"/>
              <w:left w:val="single" w:sz="6" w:space="0" w:color="auto"/>
              <w:bottom w:val="single" w:sz="6" w:space="0" w:color="auto"/>
            </w:tcBorders>
            <w:vAlign w:val="center"/>
          </w:tcPr>
          <w:p w14:paraId="745A77C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14 439</w:t>
            </w:r>
          </w:p>
        </w:tc>
      </w:tr>
      <w:tr w:rsidR="00A22CC6" w14:paraId="7172C713"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6415D2C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14:paraId="344447B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A809B3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970</w:t>
            </w:r>
          </w:p>
        </w:tc>
        <w:tc>
          <w:tcPr>
            <w:tcW w:w="1645" w:type="dxa"/>
            <w:gridSpan w:val="2"/>
            <w:tcBorders>
              <w:top w:val="single" w:sz="6" w:space="0" w:color="auto"/>
              <w:left w:val="single" w:sz="6" w:space="0" w:color="auto"/>
              <w:bottom w:val="single" w:sz="6" w:space="0" w:color="auto"/>
            </w:tcBorders>
            <w:vAlign w:val="center"/>
          </w:tcPr>
          <w:p w14:paraId="72CE5A8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14 439</w:t>
            </w:r>
          </w:p>
        </w:tc>
      </w:tr>
      <w:tr w:rsidR="00A22CC6" w14:paraId="0161F14B"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B4C175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14:paraId="1129478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7AA638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EB92F8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C2ADBFF"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5727F2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14:paraId="3484916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CCBBF8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F80683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3C80E30"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346B38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14:paraId="6A633A5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BC1B05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0979F5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0022B2A9"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CD53BE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6B66E48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55AEFC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CAE91F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2C1C62DD"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E2CAFA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235C2EC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27A7F1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06ACBE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58CF0331"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8096FE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14:paraId="7D16026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066DFF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5AAE99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558DA90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8BA4C6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3E1146C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7D5582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EA470F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157 374</w:t>
            </w:r>
          </w:p>
        </w:tc>
      </w:tr>
      <w:tr w:rsidR="00A22CC6" w14:paraId="7B2F1C85"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69AB62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14:paraId="684AE7FB"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CB28504"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07A5B576"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r>
      <w:tr w:rsidR="00A22CC6" w14:paraId="2AB6D531"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966246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14:paraId="3E8FA0F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2009B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801</w:t>
            </w:r>
          </w:p>
        </w:tc>
        <w:tc>
          <w:tcPr>
            <w:tcW w:w="1645" w:type="dxa"/>
            <w:gridSpan w:val="2"/>
            <w:tcBorders>
              <w:top w:val="single" w:sz="6" w:space="0" w:color="auto"/>
              <w:left w:val="single" w:sz="6" w:space="0" w:color="auto"/>
              <w:bottom w:val="single" w:sz="6" w:space="0" w:color="auto"/>
            </w:tcBorders>
            <w:vAlign w:val="center"/>
          </w:tcPr>
          <w:p w14:paraId="13226CD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10 521</w:t>
            </w:r>
          </w:p>
        </w:tc>
      </w:tr>
      <w:tr w:rsidR="00A22CC6" w14:paraId="2EE1942C"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31D852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5E8A068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0294F5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415 576</w:t>
            </w:r>
          </w:p>
        </w:tc>
        <w:tc>
          <w:tcPr>
            <w:tcW w:w="1645" w:type="dxa"/>
            <w:gridSpan w:val="2"/>
            <w:tcBorders>
              <w:top w:val="single" w:sz="6" w:space="0" w:color="auto"/>
              <w:left w:val="single" w:sz="6" w:space="0" w:color="auto"/>
              <w:bottom w:val="single" w:sz="6" w:space="0" w:color="auto"/>
            </w:tcBorders>
            <w:vAlign w:val="center"/>
          </w:tcPr>
          <w:p w14:paraId="7BD4D44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11 863</w:t>
            </w:r>
          </w:p>
        </w:tc>
      </w:tr>
      <w:tr w:rsidR="00A22CC6" w14:paraId="1EC1608D"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EFE1BC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157B5E5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8DEA49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105</w:t>
            </w:r>
          </w:p>
        </w:tc>
        <w:tc>
          <w:tcPr>
            <w:tcW w:w="1645" w:type="dxa"/>
            <w:gridSpan w:val="2"/>
            <w:tcBorders>
              <w:top w:val="single" w:sz="6" w:space="0" w:color="auto"/>
              <w:left w:val="single" w:sz="6" w:space="0" w:color="auto"/>
              <w:bottom w:val="single" w:sz="6" w:space="0" w:color="auto"/>
            </w:tcBorders>
            <w:vAlign w:val="center"/>
          </w:tcPr>
          <w:p w14:paraId="505D1A2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8 003</w:t>
            </w:r>
          </w:p>
        </w:tc>
      </w:tr>
      <w:tr w:rsidR="00A22CC6" w14:paraId="19015928"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7BA1C9E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14:paraId="08CB841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297A38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E6A245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295</w:t>
            </w:r>
          </w:p>
        </w:tc>
      </w:tr>
      <w:tr w:rsidR="00A22CC6" w14:paraId="163BD5D4"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63C6107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14:paraId="4071D91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AA2A5A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CBA682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275E6BED"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086D82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14:paraId="201ECAC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855E4C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7 244</w:t>
            </w:r>
          </w:p>
        </w:tc>
        <w:tc>
          <w:tcPr>
            <w:tcW w:w="1645" w:type="dxa"/>
            <w:gridSpan w:val="2"/>
            <w:tcBorders>
              <w:top w:val="single" w:sz="6" w:space="0" w:color="auto"/>
              <w:left w:val="single" w:sz="6" w:space="0" w:color="auto"/>
              <w:bottom w:val="single" w:sz="6" w:space="0" w:color="auto"/>
            </w:tcBorders>
            <w:vAlign w:val="center"/>
          </w:tcPr>
          <w:p w14:paraId="7236476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6 425</w:t>
            </w:r>
          </w:p>
        </w:tc>
      </w:tr>
      <w:tr w:rsidR="00A22CC6" w14:paraId="572FCE02"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6C5F226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14:paraId="18B802A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64A280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5EE048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512CD591"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FFF1A4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14:paraId="58A1450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DE11E5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636 974</w:t>
            </w:r>
          </w:p>
        </w:tc>
        <w:tc>
          <w:tcPr>
            <w:tcW w:w="1645" w:type="dxa"/>
            <w:gridSpan w:val="2"/>
            <w:tcBorders>
              <w:top w:val="single" w:sz="6" w:space="0" w:color="auto"/>
              <w:left w:val="single" w:sz="6" w:space="0" w:color="auto"/>
              <w:bottom w:val="single" w:sz="6" w:space="0" w:color="auto"/>
            </w:tcBorders>
            <w:vAlign w:val="center"/>
          </w:tcPr>
          <w:p w14:paraId="0054D2E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129 511</w:t>
            </w:r>
          </w:p>
        </w:tc>
      </w:tr>
      <w:tr w:rsidR="00A22CC6" w14:paraId="18A8FF26"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00A051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14:paraId="5B728E1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4C2B5F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CCABC5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58B01232"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651139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14:paraId="0F69904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FD1AAE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995F3A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057BBC5"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75B6F68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14:paraId="071CAE9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26312B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2 043</w:t>
            </w:r>
          </w:p>
        </w:tc>
        <w:tc>
          <w:tcPr>
            <w:tcW w:w="1645" w:type="dxa"/>
            <w:gridSpan w:val="2"/>
            <w:tcBorders>
              <w:top w:val="single" w:sz="6" w:space="0" w:color="auto"/>
              <w:left w:val="single" w:sz="6" w:space="0" w:color="auto"/>
              <w:bottom w:val="single" w:sz="6" w:space="0" w:color="auto"/>
            </w:tcBorders>
            <w:vAlign w:val="center"/>
          </w:tcPr>
          <w:p w14:paraId="5DD1452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4 109</w:t>
            </w:r>
          </w:p>
        </w:tc>
      </w:tr>
      <w:tr w:rsidR="00A22CC6" w14:paraId="222CE381"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0CB480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Частка 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1197687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88EBBD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6C86DE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DF9151D"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F20824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14:paraId="0D32193D"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5FEE4EB"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2EA0E835"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r>
      <w:tr w:rsidR="00A22CC6" w14:paraId="4F5DA0E6"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7ABEDE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69D26DD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8CCB06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F98AE2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2B34DF62"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5F2814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14:paraId="535665F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491D6F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9F1C58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32EFFFC8"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66A83A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5F4A4BD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04CD96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F3C9A1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56AE8C3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C34619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408FBD3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55A89A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D60692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B8AE160"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1467A7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14:paraId="07D5089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2B6544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313</w:t>
            </w:r>
          </w:p>
        </w:tc>
        <w:tc>
          <w:tcPr>
            <w:tcW w:w="1645" w:type="dxa"/>
            <w:gridSpan w:val="2"/>
            <w:tcBorders>
              <w:top w:val="single" w:sz="6" w:space="0" w:color="auto"/>
              <w:left w:val="single" w:sz="6" w:space="0" w:color="auto"/>
              <w:bottom w:val="single" w:sz="6" w:space="0" w:color="auto"/>
            </w:tcBorders>
            <w:vAlign w:val="center"/>
          </w:tcPr>
          <w:p w14:paraId="77CC169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A22CC6" w14:paraId="7901581F"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shd w:val="clear" w:color="auto" w:fill="E6E6E6"/>
            <w:vAlign w:val="center"/>
          </w:tcPr>
          <w:p w14:paraId="49F50B8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8C8D47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2B8B0A6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1 064 921</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101B0E5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334 542</w:t>
            </w:r>
          </w:p>
        </w:tc>
      </w:tr>
      <w:tr w:rsidR="00A22CC6" w14:paraId="741F3A40"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shd w:val="clear" w:color="auto" w:fill="E6E6E6"/>
            <w:vAlign w:val="center"/>
          </w:tcPr>
          <w:p w14:paraId="439E928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56802D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7242862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7D20F33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2208FC8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shd w:val="clear" w:color="auto" w:fill="E6E6E6"/>
            <w:vAlign w:val="center"/>
          </w:tcPr>
          <w:p w14:paraId="6D0AAF2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DEE0F0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40C48C9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4 374 975</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4F52440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4 244 934</w:t>
            </w:r>
          </w:p>
        </w:tc>
      </w:tr>
    </w:tbl>
    <w:p w14:paraId="4DCD09DB"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63"/>
        <w:gridCol w:w="776"/>
        <w:gridCol w:w="1729"/>
        <w:gridCol w:w="1645"/>
      </w:tblGrid>
      <w:tr w:rsidR="00A22CC6" w14:paraId="1D35E61A" w14:textId="77777777" w:rsidTr="00A8329F">
        <w:trPr>
          <w:trHeight w:val="529"/>
        </w:trPr>
        <w:tc>
          <w:tcPr>
            <w:tcW w:w="6663" w:type="dxa"/>
            <w:tcBorders>
              <w:top w:val="single" w:sz="6" w:space="0" w:color="auto"/>
              <w:bottom w:val="single" w:sz="6" w:space="0" w:color="auto"/>
              <w:right w:val="single" w:sz="6" w:space="0" w:color="auto"/>
            </w:tcBorders>
            <w:shd w:val="clear" w:color="auto" w:fill="E6E6E6"/>
            <w:vAlign w:val="center"/>
          </w:tcPr>
          <w:p w14:paraId="4DFFFA9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03D392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7C5DC1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14:paraId="7C99393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A22CC6" w14:paraId="6895C190" w14:textId="77777777" w:rsidTr="00A8329F">
        <w:trPr>
          <w:trHeight w:val="200"/>
        </w:trPr>
        <w:tc>
          <w:tcPr>
            <w:tcW w:w="6663" w:type="dxa"/>
            <w:tcBorders>
              <w:top w:val="single" w:sz="6" w:space="0" w:color="auto"/>
              <w:bottom w:val="single" w:sz="6" w:space="0" w:color="auto"/>
              <w:right w:val="single" w:sz="6" w:space="0" w:color="auto"/>
            </w:tcBorders>
            <w:shd w:val="clear" w:color="auto" w:fill="E6E6E6"/>
          </w:tcPr>
          <w:p w14:paraId="37C9408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3EBE112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14:paraId="1CA5CEC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14:paraId="1FFA838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22CC6" w14:paraId="2B39A081" w14:textId="77777777" w:rsidTr="00A8329F">
        <w:trPr>
          <w:trHeight w:val="200"/>
        </w:trPr>
        <w:tc>
          <w:tcPr>
            <w:tcW w:w="6663" w:type="dxa"/>
            <w:tcBorders>
              <w:top w:val="single" w:sz="6" w:space="0" w:color="auto"/>
              <w:bottom w:val="single" w:sz="6" w:space="0" w:color="auto"/>
              <w:right w:val="single" w:sz="6" w:space="0" w:color="auto"/>
            </w:tcBorders>
            <w:shd w:val="clear" w:color="auto" w:fill="E6E6E6"/>
            <w:vAlign w:val="center"/>
          </w:tcPr>
          <w:p w14:paraId="542FAF7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46C4A1E"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9643678"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14:paraId="648A5DB4"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7A4BD14A" w14:textId="77777777" w:rsidTr="00A8329F">
        <w:trPr>
          <w:trHeight w:val="205"/>
        </w:trPr>
        <w:tc>
          <w:tcPr>
            <w:tcW w:w="6663" w:type="dxa"/>
            <w:tcBorders>
              <w:top w:val="single" w:sz="6" w:space="0" w:color="auto"/>
              <w:bottom w:val="single" w:sz="6" w:space="0" w:color="auto"/>
              <w:right w:val="single" w:sz="6" w:space="0" w:color="auto"/>
            </w:tcBorders>
            <w:vAlign w:val="center"/>
          </w:tcPr>
          <w:p w14:paraId="5CCF2DB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131A59F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14:paraId="74FA3C4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c>
          <w:tcPr>
            <w:tcW w:w="1645" w:type="dxa"/>
            <w:tcBorders>
              <w:top w:val="single" w:sz="6" w:space="0" w:color="auto"/>
              <w:left w:val="single" w:sz="6" w:space="0" w:color="auto"/>
              <w:bottom w:val="single" w:sz="6" w:space="0" w:color="auto"/>
            </w:tcBorders>
            <w:vAlign w:val="center"/>
          </w:tcPr>
          <w:p w14:paraId="3EE88BE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r>
      <w:tr w:rsidR="00A22CC6" w14:paraId="77A59188"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49A902D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14:paraId="73DDB40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1401</w:t>
            </w:r>
          </w:p>
        </w:tc>
        <w:tc>
          <w:tcPr>
            <w:tcW w:w="1729" w:type="dxa"/>
            <w:tcBorders>
              <w:top w:val="single" w:sz="6" w:space="0" w:color="auto"/>
              <w:left w:val="single" w:sz="6" w:space="0" w:color="auto"/>
              <w:bottom w:val="single" w:sz="6" w:space="0" w:color="auto"/>
              <w:right w:val="single" w:sz="6" w:space="0" w:color="auto"/>
            </w:tcBorders>
            <w:vAlign w:val="center"/>
          </w:tcPr>
          <w:p w14:paraId="1B4FB7C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C49008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C1B6B71"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25CCF67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14:paraId="4318B21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1405</w:t>
            </w:r>
          </w:p>
        </w:tc>
        <w:tc>
          <w:tcPr>
            <w:tcW w:w="1729" w:type="dxa"/>
            <w:tcBorders>
              <w:top w:val="single" w:sz="6" w:space="0" w:color="auto"/>
              <w:left w:val="single" w:sz="6" w:space="0" w:color="auto"/>
              <w:bottom w:val="single" w:sz="6" w:space="0" w:color="auto"/>
              <w:right w:val="single" w:sz="6" w:space="0" w:color="auto"/>
            </w:tcBorders>
            <w:vAlign w:val="center"/>
          </w:tcPr>
          <w:p w14:paraId="2573E07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663</w:t>
            </w:r>
          </w:p>
        </w:tc>
        <w:tc>
          <w:tcPr>
            <w:tcW w:w="1645" w:type="dxa"/>
            <w:tcBorders>
              <w:top w:val="single" w:sz="6" w:space="0" w:color="auto"/>
              <w:left w:val="single" w:sz="6" w:space="0" w:color="auto"/>
              <w:bottom w:val="single" w:sz="6" w:space="0" w:color="auto"/>
            </w:tcBorders>
            <w:vAlign w:val="center"/>
          </w:tcPr>
          <w:p w14:paraId="6975ED3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27 077</w:t>
            </w:r>
          </w:p>
        </w:tc>
      </w:tr>
      <w:tr w:rsidR="00A22CC6" w14:paraId="251785A9"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72F5BAE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5810C6B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14:paraId="16A4A31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2 073</w:t>
            </w:r>
          </w:p>
        </w:tc>
        <w:tc>
          <w:tcPr>
            <w:tcW w:w="1645" w:type="dxa"/>
            <w:tcBorders>
              <w:top w:val="single" w:sz="6" w:space="0" w:color="auto"/>
              <w:left w:val="single" w:sz="6" w:space="0" w:color="auto"/>
              <w:bottom w:val="single" w:sz="6" w:space="0" w:color="auto"/>
            </w:tcBorders>
            <w:vAlign w:val="center"/>
          </w:tcPr>
          <w:p w14:paraId="4510805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2 073</w:t>
            </w:r>
          </w:p>
        </w:tc>
      </w:tr>
      <w:tr w:rsidR="00A22CC6" w14:paraId="090E227C"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126F5CE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14:paraId="554B6F0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1411</w:t>
            </w:r>
          </w:p>
        </w:tc>
        <w:tc>
          <w:tcPr>
            <w:tcW w:w="1729" w:type="dxa"/>
            <w:tcBorders>
              <w:top w:val="single" w:sz="6" w:space="0" w:color="auto"/>
              <w:left w:val="single" w:sz="6" w:space="0" w:color="auto"/>
              <w:bottom w:val="single" w:sz="6" w:space="0" w:color="auto"/>
              <w:right w:val="single" w:sz="6" w:space="0" w:color="auto"/>
            </w:tcBorders>
            <w:vAlign w:val="center"/>
          </w:tcPr>
          <w:p w14:paraId="49EEE4A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CC6288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BD2B665"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7E4D955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14:paraId="0166D71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1412</w:t>
            </w:r>
          </w:p>
        </w:tc>
        <w:tc>
          <w:tcPr>
            <w:tcW w:w="1729" w:type="dxa"/>
            <w:tcBorders>
              <w:top w:val="single" w:sz="6" w:space="0" w:color="auto"/>
              <w:left w:val="single" w:sz="6" w:space="0" w:color="auto"/>
              <w:bottom w:val="single" w:sz="6" w:space="0" w:color="auto"/>
              <w:right w:val="single" w:sz="6" w:space="0" w:color="auto"/>
            </w:tcBorders>
            <w:vAlign w:val="center"/>
          </w:tcPr>
          <w:p w14:paraId="6157497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CAAB44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D7701E7"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0DAC404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242B63F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14:paraId="2FA7226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9E0505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1123CEB1"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0990F52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1918B05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14:paraId="633263D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4 383</w:t>
            </w:r>
          </w:p>
        </w:tc>
        <w:tc>
          <w:tcPr>
            <w:tcW w:w="1645" w:type="dxa"/>
            <w:tcBorders>
              <w:top w:val="single" w:sz="6" w:space="0" w:color="auto"/>
              <w:left w:val="single" w:sz="6" w:space="0" w:color="auto"/>
              <w:bottom w:val="single" w:sz="6" w:space="0" w:color="auto"/>
            </w:tcBorders>
            <w:vAlign w:val="center"/>
          </w:tcPr>
          <w:p w14:paraId="1F2CB4E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244 723</w:t>
            </w:r>
          </w:p>
        </w:tc>
      </w:tr>
      <w:tr w:rsidR="00A22CC6" w14:paraId="5B455A94"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25BD238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6409F4D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14:paraId="6D020E4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14:paraId="02E9B80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1DC93CC1"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0EB0B38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14:paraId="2BE4827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1430</w:t>
            </w:r>
          </w:p>
        </w:tc>
        <w:tc>
          <w:tcPr>
            <w:tcW w:w="1729" w:type="dxa"/>
            <w:tcBorders>
              <w:top w:val="single" w:sz="6" w:space="0" w:color="auto"/>
              <w:left w:val="single" w:sz="6" w:space="0" w:color="auto"/>
              <w:bottom w:val="single" w:sz="6" w:space="0" w:color="auto"/>
              <w:right w:val="single" w:sz="6" w:space="0" w:color="auto"/>
            </w:tcBorders>
            <w:vAlign w:val="center"/>
          </w:tcPr>
          <w:p w14:paraId="786DADB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14:paraId="22AE8FA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692E6498"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4C2C781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61085BE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1435</w:t>
            </w:r>
          </w:p>
        </w:tc>
        <w:tc>
          <w:tcPr>
            <w:tcW w:w="1729" w:type="dxa"/>
            <w:tcBorders>
              <w:top w:val="single" w:sz="6" w:space="0" w:color="auto"/>
              <w:left w:val="single" w:sz="6" w:space="0" w:color="auto"/>
              <w:bottom w:val="single" w:sz="6" w:space="0" w:color="auto"/>
              <w:right w:val="single" w:sz="6" w:space="0" w:color="auto"/>
            </w:tcBorders>
            <w:vAlign w:val="center"/>
          </w:tcPr>
          <w:p w14:paraId="18BB952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F569F6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2111978A" w14:textId="77777777" w:rsidTr="00A8329F">
        <w:trPr>
          <w:trHeight w:val="200"/>
        </w:trPr>
        <w:tc>
          <w:tcPr>
            <w:tcW w:w="6663" w:type="dxa"/>
            <w:tcBorders>
              <w:top w:val="single" w:sz="6" w:space="0" w:color="auto"/>
              <w:bottom w:val="single" w:sz="6" w:space="0" w:color="auto"/>
              <w:right w:val="single" w:sz="6" w:space="0" w:color="auto"/>
            </w:tcBorders>
            <w:shd w:val="clear" w:color="auto" w:fill="E6E6E6"/>
            <w:vAlign w:val="center"/>
          </w:tcPr>
          <w:p w14:paraId="33D6195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796538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D0F3BB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11 818</w:t>
            </w:r>
          </w:p>
        </w:tc>
        <w:tc>
          <w:tcPr>
            <w:tcW w:w="1645" w:type="dxa"/>
            <w:tcBorders>
              <w:top w:val="single" w:sz="6" w:space="0" w:color="auto"/>
              <w:left w:val="single" w:sz="6" w:space="0" w:color="auto"/>
              <w:bottom w:val="single" w:sz="6" w:space="0" w:color="auto"/>
            </w:tcBorders>
            <w:shd w:val="clear" w:color="auto" w:fill="E6E6E6"/>
            <w:vAlign w:val="center"/>
          </w:tcPr>
          <w:p w14:paraId="6C735F0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278 572</w:t>
            </w:r>
          </w:p>
        </w:tc>
      </w:tr>
      <w:tr w:rsidR="00A22CC6" w14:paraId="032C5279" w14:textId="77777777" w:rsidTr="00A8329F">
        <w:trPr>
          <w:trHeight w:val="200"/>
        </w:trPr>
        <w:tc>
          <w:tcPr>
            <w:tcW w:w="6663" w:type="dxa"/>
            <w:tcBorders>
              <w:top w:val="single" w:sz="6" w:space="0" w:color="auto"/>
              <w:bottom w:val="single" w:sz="6" w:space="0" w:color="auto"/>
              <w:right w:val="single" w:sz="6" w:space="0" w:color="auto"/>
            </w:tcBorders>
            <w:shd w:val="clear" w:color="auto" w:fill="E6E6E6"/>
            <w:vAlign w:val="center"/>
          </w:tcPr>
          <w:p w14:paraId="3AEF56A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ADD5158"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6786414F"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14:paraId="24845136"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49DD5E98"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566494D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6BAFE93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1500</w:t>
            </w:r>
          </w:p>
        </w:tc>
        <w:tc>
          <w:tcPr>
            <w:tcW w:w="1729" w:type="dxa"/>
            <w:tcBorders>
              <w:top w:val="single" w:sz="6" w:space="0" w:color="auto"/>
              <w:left w:val="single" w:sz="6" w:space="0" w:color="auto"/>
              <w:bottom w:val="single" w:sz="6" w:space="0" w:color="auto"/>
              <w:right w:val="single" w:sz="6" w:space="0" w:color="auto"/>
            </w:tcBorders>
            <w:vAlign w:val="center"/>
          </w:tcPr>
          <w:p w14:paraId="5693727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19A5C8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0C024521"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4C82D13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51A24A8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1505</w:t>
            </w:r>
          </w:p>
        </w:tc>
        <w:tc>
          <w:tcPr>
            <w:tcW w:w="1729" w:type="dxa"/>
            <w:tcBorders>
              <w:top w:val="single" w:sz="6" w:space="0" w:color="auto"/>
              <w:left w:val="single" w:sz="6" w:space="0" w:color="auto"/>
              <w:bottom w:val="single" w:sz="6" w:space="0" w:color="auto"/>
              <w:right w:val="single" w:sz="6" w:space="0" w:color="auto"/>
            </w:tcBorders>
            <w:vAlign w:val="center"/>
          </w:tcPr>
          <w:p w14:paraId="5A122BC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626727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CD40FA7"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4E22CD2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14:paraId="2825BDB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1510</w:t>
            </w:r>
          </w:p>
        </w:tc>
        <w:tc>
          <w:tcPr>
            <w:tcW w:w="1729" w:type="dxa"/>
            <w:tcBorders>
              <w:top w:val="single" w:sz="6" w:space="0" w:color="auto"/>
              <w:left w:val="single" w:sz="6" w:space="0" w:color="auto"/>
              <w:bottom w:val="single" w:sz="6" w:space="0" w:color="auto"/>
              <w:right w:val="single" w:sz="6" w:space="0" w:color="auto"/>
            </w:tcBorders>
            <w:vAlign w:val="center"/>
          </w:tcPr>
          <w:p w14:paraId="4AEC002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1 575 024</w:t>
            </w:r>
          </w:p>
        </w:tc>
        <w:tc>
          <w:tcPr>
            <w:tcW w:w="1645" w:type="dxa"/>
            <w:tcBorders>
              <w:top w:val="single" w:sz="6" w:space="0" w:color="auto"/>
              <w:left w:val="single" w:sz="6" w:space="0" w:color="auto"/>
              <w:bottom w:val="single" w:sz="6" w:space="0" w:color="auto"/>
            </w:tcBorders>
            <w:vAlign w:val="center"/>
          </w:tcPr>
          <w:p w14:paraId="5ACFB15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1 656 418</w:t>
            </w:r>
          </w:p>
        </w:tc>
      </w:tr>
      <w:tr w:rsidR="00A22CC6" w14:paraId="15386909"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1E6975D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4ED9F8B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1515</w:t>
            </w:r>
          </w:p>
        </w:tc>
        <w:tc>
          <w:tcPr>
            <w:tcW w:w="1729" w:type="dxa"/>
            <w:tcBorders>
              <w:top w:val="single" w:sz="6" w:space="0" w:color="auto"/>
              <w:left w:val="single" w:sz="6" w:space="0" w:color="auto"/>
              <w:bottom w:val="single" w:sz="6" w:space="0" w:color="auto"/>
              <w:right w:val="single" w:sz="6" w:space="0" w:color="auto"/>
            </w:tcBorders>
            <w:vAlign w:val="center"/>
          </w:tcPr>
          <w:p w14:paraId="1B2869B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2 453 000</w:t>
            </w:r>
          </w:p>
        </w:tc>
        <w:tc>
          <w:tcPr>
            <w:tcW w:w="1645" w:type="dxa"/>
            <w:tcBorders>
              <w:top w:val="single" w:sz="6" w:space="0" w:color="auto"/>
              <w:left w:val="single" w:sz="6" w:space="0" w:color="auto"/>
              <w:bottom w:val="single" w:sz="6" w:space="0" w:color="auto"/>
            </w:tcBorders>
            <w:vAlign w:val="center"/>
          </w:tcPr>
          <w:p w14:paraId="786D53E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1 694 644</w:t>
            </w:r>
          </w:p>
        </w:tc>
      </w:tr>
      <w:tr w:rsidR="00A22CC6" w14:paraId="0811B16E"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3022470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14:paraId="2E0B995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1520</w:t>
            </w:r>
          </w:p>
        </w:tc>
        <w:tc>
          <w:tcPr>
            <w:tcW w:w="1729" w:type="dxa"/>
            <w:tcBorders>
              <w:top w:val="single" w:sz="6" w:space="0" w:color="auto"/>
              <w:left w:val="single" w:sz="6" w:space="0" w:color="auto"/>
              <w:bottom w:val="single" w:sz="6" w:space="0" w:color="auto"/>
              <w:right w:val="single" w:sz="6" w:space="0" w:color="auto"/>
            </w:tcBorders>
            <w:vAlign w:val="center"/>
          </w:tcPr>
          <w:p w14:paraId="0E0617C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ACB65E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3DA5DDF4"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29D0804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14:paraId="3ED53FC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1521</w:t>
            </w:r>
          </w:p>
        </w:tc>
        <w:tc>
          <w:tcPr>
            <w:tcW w:w="1729" w:type="dxa"/>
            <w:tcBorders>
              <w:top w:val="single" w:sz="6" w:space="0" w:color="auto"/>
              <w:left w:val="single" w:sz="6" w:space="0" w:color="auto"/>
              <w:bottom w:val="single" w:sz="6" w:space="0" w:color="auto"/>
              <w:right w:val="single" w:sz="6" w:space="0" w:color="auto"/>
            </w:tcBorders>
            <w:vAlign w:val="center"/>
          </w:tcPr>
          <w:p w14:paraId="15FC093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0FB242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1D0342A3"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1F40BCE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119C828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1525</w:t>
            </w:r>
          </w:p>
        </w:tc>
        <w:tc>
          <w:tcPr>
            <w:tcW w:w="1729" w:type="dxa"/>
            <w:tcBorders>
              <w:top w:val="single" w:sz="6" w:space="0" w:color="auto"/>
              <w:left w:val="single" w:sz="6" w:space="0" w:color="auto"/>
              <w:bottom w:val="single" w:sz="6" w:space="0" w:color="auto"/>
              <w:right w:val="single" w:sz="6" w:space="0" w:color="auto"/>
            </w:tcBorders>
            <w:vAlign w:val="center"/>
          </w:tcPr>
          <w:p w14:paraId="3C4831E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8AE97D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683FAB4"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2120178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14:paraId="67340F6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1526</w:t>
            </w:r>
          </w:p>
        </w:tc>
        <w:tc>
          <w:tcPr>
            <w:tcW w:w="1729" w:type="dxa"/>
            <w:tcBorders>
              <w:top w:val="single" w:sz="6" w:space="0" w:color="auto"/>
              <w:left w:val="single" w:sz="6" w:space="0" w:color="auto"/>
              <w:bottom w:val="single" w:sz="6" w:space="0" w:color="auto"/>
              <w:right w:val="single" w:sz="6" w:space="0" w:color="auto"/>
            </w:tcBorders>
            <w:vAlign w:val="center"/>
          </w:tcPr>
          <w:p w14:paraId="533FCF7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205E08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1BEFE923"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5035ACC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3632ED0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1530</w:t>
            </w:r>
          </w:p>
        </w:tc>
        <w:tc>
          <w:tcPr>
            <w:tcW w:w="1729" w:type="dxa"/>
            <w:tcBorders>
              <w:top w:val="single" w:sz="6" w:space="0" w:color="auto"/>
              <w:left w:val="single" w:sz="6" w:space="0" w:color="auto"/>
              <w:bottom w:val="single" w:sz="6" w:space="0" w:color="auto"/>
              <w:right w:val="single" w:sz="6" w:space="0" w:color="auto"/>
            </w:tcBorders>
            <w:vAlign w:val="center"/>
          </w:tcPr>
          <w:p w14:paraId="5ABC9E2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10C323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00EBCD82"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5DCFA62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14:paraId="0226EA9D"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14:paraId="2A03297B"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14:paraId="565B201D"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r>
      <w:tr w:rsidR="00A22CC6" w14:paraId="37D3CDFF"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7137A6F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7F0CB75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1531</w:t>
            </w:r>
          </w:p>
        </w:tc>
        <w:tc>
          <w:tcPr>
            <w:tcW w:w="1729" w:type="dxa"/>
            <w:tcBorders>
              <w:top w:val="single" w:sz="6" w:space="0" w:color="auto"/>
              <w:left w:val="single" w:sz="6" w:space="0" w:color="auto"/>
              <w:bottom w:val="single" w:sz="6" w:space="0" w:color="auto"/>
              <w:right w:val="single" w:sz="6" w:space="0" w:color="auto"/>
            </w:tcBorders>
            <w:vAlign w:val="center"/>
          </w:tcPr>
          <w:p w14:paraId="25E305D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163AC4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D86E120"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539272B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14:paraId="3447064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1532</w:t>
            </w:r>
          </w:p>
        </w:tc>
        <w:tc>
          <w:tcPr>
            <w:tcW w:w="1729" w:type="dxa"/>
            <w:tcBorders>
              <w:top w:val="single" w:sz="6" w:space="0" w:color="auto"/>
              <w:left w:val="single" w:sz="6" w:space="0" w:color="auto"/>
              <w:bottom w:val="single" w:sz="6" w:space="0" w:color="auto"/>
              <w:right w:val="single" w:sz="6" w:space="0" w:color="auto"/>
            </w:tcBorders>
            <w:vAlign w:val="center"/>
          </w:tcPr>
          <w:p w14:paraId="23C9D0E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05FFD5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170714B9"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4A775F6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6093663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1533</w:t>
            </w:r>
          </w:p>
        </w:tc>
        <w:tc>
          <w:tcPr>
            <w:tcW w:w="1729" w:type="dxa"/>
            <w:tcBorders>
              <w:top w:val="single" w:sz="6" w:space="0" w:color="auto"/>
              <w:left w:val="single" w:sz="6" w:space="0" w:color="auto"/>
              <w:bottom w:val="single" w:sz="6" w:space="0" w:color="auto"/>
              <w:right w:val="single" w:sz="6" w:space="0" w:color="auto"/>
            </w:tcBorders>
            <w:vAlign w:val="center"/>
          </w:tcPr>
          <w:p w14:paraId="11C4C1C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44B479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209514A"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05B2CA0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14:paraId="36FC8F8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1534</w:t>
            </w:r>
          </w:p>
        </w:tc>
        <w:tc>
          <w:tcPr>
            <w:tcW w:w="1729" w:type="dxa"/>
            <w:tcBorders>
              <w:top w:val="single" w:sz="6" w:space="0" w:color="auto"/>
              <w:left w:val="single" w:sz="6" w:space="0" w:color="auto"/>
              <w:bottom w:val="single" w:sz="6" w:space="0" w:color="auto"/>
              <w:right w:val="single" w:sz="6" w:space="0" w:color="auto"/>
            </w:tcBorders>
            <w:vAlign w:val="center"/>
          </w:tcPr>
          <w:p w14:paraId="121B485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BB24B8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785E4DA"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7A80616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14:paraId="2A252D8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1535</w:t>
            </w:r>
          </w:p>
        </w:tc>
        <w:tc>
          <w:tcPr>
            <w:tcW w:w="1729" w:type="dxa"/>
            <w:tcBorders>
              <w:top w:val="single" w:sz="6" w:space="0" w:color="auto"/>
              <w:left w:val="single" w:sz="6" w:space="0" w:color="auto"/>
              <w:bottom w:val="single" w:sz="6" w:space="0" w:color="auto"/>
              <w:right w:val="single" w:sz="6" w:space="0" w:color="auto"/>
            </w:tcBorders>
            <w:vAlign w:val="center"/>
          </w:tcPr>
          <w:p w14:paraId="6F50FCD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100D20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72134609"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16A973A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14:paraId="7DC5F20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1540</w:t>
            </w:r>
          </w:p>
        </w:tc>
        <w:tc>
          <w:tcPr>
            <w:tcW w:w="1729" w:type="dxa"/>
            <w:tcBorders>
              <w:top w:val="single" w:sz="6" w:space="0" w:color="auto"/>
              <w:left w:val="single" w:sz="6" w:space="0" w:color="auto"/>
              <w:bottom w:val="single" w:sz="6" w:space="0" w:color="auto"/>
              <w:right w:val="single" w:sz="6" w:space="0" w:color="auto"/>
            </w:tcBorders>
            <w:vAlign w:val="center"/>
          </w:tcPr>
          <w:p w14:paraId="2DE2F12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64938C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3129B1C8"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6872C64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 на виплату джек-поту</w:t>
            </w:r>
          </w:p>
        </w:tc>
        <w:tc>
          <w:tcPr>
            <w:tcW w:w="776" w:type="dxa"/>
            <w:tcBorders>
              <w:top w:val="single" w:sz="6" w:space="0" w:color="auto"/>
              <w:left w:val="single" w:sz="6" w:space="0" w:color="auto"/>
              <w:bottom w:val="single" w:sz="6" w:space="0" w:color="auto"/>
              <w:right w:val="single" w:sz="6" w:space="0" w:color="auto"/>
            </w:tcBorders>
            <w:vAlign w:val="center"/>
          </w:tcPr>
          <w:p w14:paraId="162D40C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1545</w:t>
            </w:r>
          </w:p>
        </w:tc>
        <w:tc>
          <w:tcPr>
            <w:tcW w:w="1729" w:type="dxa"/>
            <w:tcBorders>
              <w:top w:val="single" w:sz="6" w:space="0" w:color="auto"/>
              <w:left w:val="single" w:sz="6" w:space="0" w:color="auto"/>
              <w:bottom w:val="single" w:sz="6" w:space="0" w:color="auto"/>
              <w:right w:val="single" w:sz="6" w:space="0" w:color="auto"/>
            </w:tcBorders>
            <w:vAlign w:val="center"/>
          </w:tcPr>
          <w:p w14:paraId="611AC17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5A7E0F9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D2CB0F3" w14:textId="77777777" w:rsidTr="00A8329F">
        <w:trPr>
          <w:trHeight w:val="200"/>
        </w:trPr>
        <w:tc>
          <w:tcPr>
            <w:tcW w:w="6663" w:type="dxa"/>
            <w:tcBorders>
              <w:top w:val="single" w:sz="6" w:space="0" w:color="auto"/>
              <w:bottom w:val="single" w:sz="6" w:space="0" w:color="auto"/>
              <w:right w:val="single" w:sz="6" w:space="0" w:color="auto"/>
            </w:tcBorders>
            <w:shd w:val="clear" w:color="auto" w:fill="E6E6E6"/>
            <w:vAlign w:val="center"/>
          </w:tcPr>
          <w:p w14:paraId="279624E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612137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3E82D2B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4 028 024</w:t>
            </w:r>
          </w:p>
        </w:tc>
        <w:tc>
          <w:tcPr>
            <w:tcW w:w="1645" w:type="dxa"/>
            <w:tcBorders>
              <w:top w:val="single" w:sz="6" w:space="0" w:color="auto"/>
              <w:left w:val="single" w:sz="6" w:space="0" w:color="auto"/>
              <w:bottom w:val="single" w:sz="6" w:space="0" w:color="auto"/>
            </w:tcBorders>
            <w:shd w:val="clear" w:color="auto" w:fill="E6E6E6"/>
            <w:vAlign w:val="center"/>
          </w:tcPr>
          <w:p w14:paraId="3BDA9FA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3 351 062</w:t>
            </w:r>
          </w:p>
        </w:tc>
      </w:tr>
      <w:tr w:rsidR="00A22CC6" w14:paraId="7BA59FEA" w14:textId="77777777" w:rsidTr="00A8329F">
        <w:trPr>
          <w:trHeight w:val="200"/>
        </w:trPr>
        <w:tc>
          <w:tcPr>
            <w:tcW w:w="6663" w:type="dxa"/>
            <w:tcBorders>
              <w:top w:val="single" w:sz="6" w:space="0" w:color="auto"/>
              <w:bottom w:val="single" w:sz="6" w:space="0" w:color="auto"/>
              <w:right w:val="single" w:sz="6" w:space="0" w:color="auto"/>
            </w:tcBorders>
            <w:shd w:val="clear" w:color="auto" w:fill="E6E6E6"/>
            <w:vAlign w:val="center"/>
          </w:tcPr>
          <w:p w14:paraId="468D32D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1E456C5"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FE1964A"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14:paraId="2C4F5CBE" w14:textId="77777777" w:rsidR="00A22CC6" w:rsidRDefault="00A22CC6">
            <w:pPr>
              <w:widowControl w:val="0"/>
              <w:autoSpaceDE w:val="0"/>
              <w:autoSpaceDN w:val="0"/>
              <w:adjustRightInd w:val="0"/>
              <w:spacing w:after="0" w:line="240" w:lineRule="auto"/>
              <w:jc w:val="center"/>
              <w:rPr>
                <w:rFonts w:ascii="Times New Roman CYR" w:hAnsi="Times New Roman CYR" w:cs="Times New Roman CYR"/>
              </w:rPr>
            </w:pPr>
          </w:p>
        </w:tc>
      </w:tr>
      <w:tr w:rsidR="00A22CC6" w14:paraId="1B805373"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1BF4CB5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14:paraId="192ABCA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14:paraId="17931A0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015B02A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ACABFD4"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250E136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14:paraId="280B5DB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1605</w:t>
            </w:r>
          </w:p>
        </w:tc>
        <w:tc>
          <w:tcPr>
            <w:tcW w:w="1729" w:type="dxa"/>
            <w:tcBorders>
              <w:top w:val="single" w:sz="6" w:space="0" w:color="auto"/>
              <w:left w:val="single" w:sz="6" w:space="0" w:color="auto"/>
              <w:bottom w:val="single" w:sz="6" w:space="0" w:color="auto"/>
              <w:right w:val="single" w:sz="6" w:space="0" w:color="auto"/>
            </w:tcBorders>
            <w:vAlign w:val="center"/>
          </w:tcPr>
          <w:p w14:paraId="5716873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64E096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6A118DC"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5F2E0FF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14:paraId="052667EC"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14:paraId="2D6D7445"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14:paraId="5B1242FF"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r>
      <w:tr w:rsidR="00A22CC6" w14:paraId="09C26E11"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4D43A32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14:paraId="36D743A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14:paraId="7B4BE6E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58 854</w:t>
            </w:r>
          </w:p>
        </w:tc>
        <w:tc>
          <w:tcPr>
            <w:tcW w:w="1645" w:type="dxa"/>
            <w:tcBorders>
              <w:top w:val="single" w:sz="6" w:space="0" w:color="auto"/>
              <w:left w:val="single" w:sz="6" w:space="0" w:color="auto"/>
              <w:bottom w:val="single" w:sz="6" w:space="0" w:color="auto"/>
            </w:tcBorders>
            <w:vAlign w:val="center"/>
          </w:tcPr>
          <w:p w14:paraId="29E6792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156 865</w:t>
            </w:r>
          </w:p>
        </w:tc>
      </w:tr>
      <w:tr w:rsidR="00A22CC6" w14:paraId="7270C120"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03052BB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14:paraId="7869CA8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14:paraId="0D8BF48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255 017</w:t>
            </w:r>
          </w:p>
        </w:tc>
        <w:tc>
          <w:tcPr>
            <w:tcW w:w="1645" w:type="dxa"/>
            <w:tcBorders>
              <w:top w:val="single" w:sz="6" w:space="0" w:color="auto"/>
              <w:left w:val="single" w:sz="6" w:space="0" w:color="auto"/>
              <w:bottom w:val="single" w:sz="6" w:space="0" w:color="auto"/>
            </w:tcBorders>
            <w:vAlign w:val="center"/>
          </w:tcPr>
          <w:p w14:paraId="4D312BF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50 816</w:t>
            </w:r>
          </w:p>
        </w:tc>
      </w:tr>
      <w:tr w:rsidR="00A22CC6" w14:paraId="7103F3C3"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6AADE86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14:paraId="2CB89F8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14:paraId="41CD43D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1 137</w:t>
            </w:r>
          </w:p>
        </w:tc>
        <w:tc>
          <w:tcPr>
            <w:tcW w:w="1645" w:type="dxa"/>
            <w:tcBorders>
              <w:top w:val="single" w:sz="6" w:space="0" w:color="auto"/>
              <w:left w:val="single" w:sz="6" w:space="0" w:color="auto"/>
              <w:bottom w:val="single" w:sz="6" w:space="0" w:color="auto"/>
            </w:tcBorders>
            <w:vAlign w:val="center"/>
          </w:tcPr>
          <w:p w14:paraId="7AB0F06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2 693</w:t>
            </w:r>
          </w:p>
        </w:tc>
      </w:tr>
      <w:tr w:rsidR="00A22CC6" w14:paraId="2D26FE14"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3FAB775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300E86B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14:paraId="3854191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1 124</w:t>
            </w:r>
          </w:p>
        </w:tc>
        <w:tc>
          <w:tcPr>
            <w:tcW w:w="1645" w:type="dxa"/>
            <w:tcBorders>
              <w:top w:val="single" w:sz="6" w:space="0" w:color="auto"/>
              <w:left w:val="single" w:sz="6" w:space="0" w:color="auto"/>
              <w:bottom w:val="single" w:sz="6" w:space="0" w:color="auto"/>
            </w:tcBorders>
            <w:vAlign w:val="center"/>
          </w:tcPr>
          <w:p w14:paraId="0D52663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D5FA0B2" w14:textId="77777777" w:rsidTr="00A8329F">
        <w:tblPrEx>
          <w:tblBorders>
            <w:bottom w:val="none" w:sz="0" w:space="0" w:color="auto"/>
          </w:tblBorders>
        </w:tblPrEx>
        <w:trPr>
          <w:trHeight w:val="200"/>
        </w:trPr>
        <w:tc>
          <w:tcPr>
            <w:tcW w:w="6663" w:type="dxa"/>
            <w:tcBorders>
              <w:top w:val="single" w:sz="6" w:space="0" w:color="auto"/>
              <w:bottom w:val="single" w:sz="6" w:space="0" w:color="auto"/>
              <w:right w:val="single" w:sz="6" w:space="0" w:color="auto"/>
            </w:tcBorders>
            <w:vAlign w:val="center"/>
          </w:tcPr>
          <w:p w14:paraId="4BEE196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0851AA5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14:paraId="3FFF786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w:t>
            </w:r>
          </w:p>
        </w:tc>
        <w:tc>
          <w:tcPr>
            <w:tcW w:w="1645" w:type="dxa"/>
            <w:tcBorders>
              <w:top w:val="single" w:sz="6" w:space="0" w:color="auto"/>
              <w:left w:val="single" w:sz="6" w:space="0" w:color="auto"/>
              <w:bottom w:val="single" w:sz="6" w:space="0" w:color="auto"/>
            </w:tcBorders>
            <w:vAlign w:val="center"/>
          </w:tcPr>
          <w:p w14:paraId="46BA1FB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22CC6" w14:paraId="329C7923" w14:textId="77777777" w:rsidTr="00A8329F">
        <w:tblPrEx>
          <w:tblBorders>
            <w:bottom w:val="none" w:sz="0" w:space="0" w:color="auto"/>
          </w:tblBorders>
        </w:tblPrEx>
        <w:trPr>
          <w:trHeight w:val="200"/>
        </w:trPr>
        <w:tc>
          <w:tcPr>
            <w:tcW w:w="6663" w:type="dxa"/>
            <w:tcBorders>
              <w:top w:val="single" w:sz="6" w:space="0" w:color="auto"/>
              <w:bottom w:val="single" w:sz="6" w:space="0" w:color="auto"/>
              <w:right w:val="single" w:sz="6" w:space="0" w:color="auto"/>
            </w:tcBorders>
            <w:vAlign w:val="center"/>
          </w:tcPr>
          <w:p w14:paraId="08A4B81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14:paraId="3237F64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14:paraId="27F0793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237</w:t>
            </w:r>
          </w:p>
        </w:tc>
        <w:tc>
          <w:tcPr>
            <w:tcW w:w="1645" w:type="dxa"/>
            <w:tcBorders>
              <w:top w:val="single" w:sz="6" w:space="0" w:color="auto"/>
              <w:left w:val="single" w:sz="6" w:space="0" w:color="auto"/>
              <w:bottom w:val="single" w:sz="6" w:space="0" w:color="auto"/>
            </w:tcBorders>
            <w:vAlign w:val="center"/>
          </w:tcPr>
          <w:p w14:paraId="4F66B78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w:t>
            </w:r>
          </w:p>
        </w:tc>
      </w:tr>
      <w:tr w:rsidR="00A22CC6" w14:paraId="0629B8FC" w14:textId="77777777" w:rsidTr="00A8329F">
        <w:tblPrEx>
          <w:tblBorders>
            <w:bottom w:val="none" w:sz="0" w:space="0" w:color="auto"/>
          </w:tblBorders>
        </w:tblPrEx>
        <w:trPr>
          <w:trHeight w:val="200"/>
        </w:trPr>
        <w:tc>
          <w:tcPr>
            <w:tcW w:w="6663" w:type="dxa"/>
            <w:tcBorders>
              <w:top w:val="single" w:sz="6" w:space="0" w:color="auto"/>
              <w:bottom w:val="single" w:sz="6" w:space="0" w:color="auto"/>
              <w:right w:val="single" w:sz="6" w:space="0" w:color="auto"/>
            </w:tcBorders>
            <w:vAlign w:val="center"/>
          </w:tcPr>
          <w:p w14:paraId="37DFF02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14:paraId="250E04F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1635</w:t>
            </w:r>
          </w:p>
        </w:tc>
        <w:tc>
          <w:tcPr>
            <w:tcW w:w="1729" w:type="dxa"/>
            <w:tcBorders>
              <w:top w:val="single" w:sz="6" w:space="0" w:color="auto"/>
              <w:left w:val="single" w:sz="6" w:space="0" w:color="auto"/>
              <w:bottom w:val="single" w:sz="6" w:space="0" w:color="auto"/>
              <w:right w:val="single" w:sz="6" w:space="0" w:color="auto"/>
            </w:tcBorders>
            <w:vAlign w:val="center"/>
          </w:tcPr>
          <w:p w14:paraId="25E0E23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F539FE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739A28A6" w14:textId="77777777" w:rsidTr="00A8329F">
        <w:tblPrEx>
          <w:tblBorders>
            <w:bottom w:val="none" w:sz="0" w:space="0" w:color="auto"/>
          </w:tblBorders>
        </w:tblPrEx>
        <w:trPr>
          <w:trHeight w:val="200"/>
        </w:trPr>
        <w:tc>
          <w:tcPr>
            <w:tcW w:w="6663" w:type="dxa"/>
            <w:tcBorders>
              <w:top w:val="single" w:sz="6" w:space="0" w:color="auto"/>
              <w:bottom w:val="single" w:sz="6" w:space="0" w:color="auto"/>
              <w:right w:val="single" w:sz="6" w:space="0" w:color="auto"/>
            </w:tcBorders>
            <w:vAlign w:val="center"/>
          </w:tcPr>
          <w:p w14:paraId="09AA562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14:paraId="66B77E9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1640</w:t>
            </w:r>
          </w:p>
        </w:tc>
        <w:tc>
          <w:tcPr>
            <w:tcW w:w="1729" w:type="dxa"/>
            <w:tcBorders>
              <w:top w:val="single" w:sz="6" w:space="0" w:color="auto"/>
              <w:left w:val="single" w:sz="6" w:space="0" w:color="auto"/>
              <w:bottom w:val="single" w:sz="6" w:space="0" w:color="auto"/>
              <w:right w:val="single" w:sz="6" w:space="0" w:color="auto"/>
            </w:tcBorders>
            <w:vAlign w:val="center"/>
          </w:tcPr>
          <w:p w14:paraId="287F523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78139F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518215D" w14:textId="77777777" w:rsidTr="00A8329F">
        <w:tblPrEx>
          <w:tblBorders>
            <w:bottom w:val="none" w:sz="0" w:space="0" w:color="auto"/>
          </w:tblBorders>
        </w:tblPrEx>
        <w:trPr>
          <w:trHeight w:val="200"/>
        </w:trPr>
        <w:tc>
          <w:tcPr>
            <w:tcW w:w="6663" w:type="dxa"/>
            <w:tcBorders>
              <w:top w:val="single" w:sz="6" w:space="0" w:color="auto"/>
              <w:bottom w:val="single" w:sz="6" w:space="0" w:color="auto"/>
              <w:right w:val="single" w:sz="6" w:space="0" w:color="auto"/>
            </w:tcBorders>
            <w:vAlign w:val="center"/>
          </w:tcPr>
          <w:p w14:paraId="7C1659A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14:paraId="007AEE9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1645</w:t>
            </w:r>
          </w:p>
        </w:tc>
        <w:tc>
          <w:tcPr>
            <w:tcW w:w="1729" w:type="dxa"/>
            <w:tcBorders>
              <w:top w:val="single" w:sz="6" w:space="0" w:color="auto"/>
              <w:left w:val="single" w:sz="6" w:space="0" w:color="auto"/>
              <w:bottom w:val="single" w:sz="6" w:space="0" w:color="auto"/>
              <w:right w:val="single" w:sz="6" w:space="0" w:color="auto"/>
            </w:tcBorders>
            <w:vAlign w:val="center"/>
          </w:tcPr>
          <w:p w14:paraId="071F8E8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0AC17C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78408290" w14:textId="77777777" w:rsidTr="00A8329F">
        <w:tblPrEx>
          <w:tblBorders>
            <w:bottom w:val="none" w:sz="0" w:space="0" w:color="auto"/>
          </w:tblBorders>
        </w:tblPrEx>
        <w:trPr>
          <w:trHeight w:val="200"/>
        </w:trPr>
        <w:tc>
          <w:tcPr>
            <w:tcW w:w="6663" w:type="dxa"/>
            <w:tcBorders>
              <w:top w:val="single" w:sz="6" w:space="0" w:color="auto"/>
              <w:bottom w:val="single" w:sz="6" w:space="0" w:color="auto"/>
              <w:right w:val="single" w:sz="6" w:space="0" w:color="auto"/>
            </w:tcBorders>
            <w:vAlign w:val="center"/>
          </w:tcPr>
          <w:p w14:paraId="49C4D1A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14:paraId="1EAB46C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1650</w:t>
            </w:r>
          </w:p>
        </w:tc>
        <w:tc>
          <w:tcPr>
            <w:tcW w:w="1729" w:type="dxa"/>
            <w:tcBorders>
              <w:top w:val="single" w:sz="6" w:space="0" w:color="auto"/>
              <w:left w:val="single" w:sz="6" w:space="0" w:color="auto"/>
              <w:bottom w:val="single" w:sz="6" w:space="0" w:color="auto"/>
              <w:right w:val="single" w:sz="6" w:space="0" w:color="auto"/>
            </w:tcBorders>
            <w:vAlign w:val="center"/>
          </w:tcPr>
          <w:p w14:paraId="2BC76E6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CE42A8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4850AE4" w14:textId="77777777" w:rsidTr="00A8329F">
        <w:tblPrEx>
          <w:tblBorders>
            <w:bottom w:val="none" w:sz="0" w:space="0" w:color="auto"/>
          </w:tblBorders>
        </w:tblPrEx>
        <w:trPr>
          <w:trHeight w:val="200"/>
        </w:trPr>
        <w:tc>
          <w:tcPr>
            <w:tcW w:w="6663" w:type="dxa"/>
            <w:tcBorders>
              <w:top w:val="single" w:sz="6" w:space="0" w:color="auto"/>
              <w:bottom w:val="single" w:sz="6" w:space="0" w:color="auto"/>
              <w:right w:val="single" w:sz="6" w:space="0" w:color="auto"/>
            </w:tcBorders>
            <w:vAlign w:val="center"/>
          </w:tcPr>
          <w:p w14:paraId="5DDDC26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14:paraId="1F76C4A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1660</w:t>
            </w:r>
          </w:p>
        </w:tc>
        <w:tc>
          <w:tcPr>
            <w:tcW w:w="1729" w:type="dxa"/>
            <w:tcBorders>
              <w:top w:val="single" w:sz="6" w:space="0" w:color="auto"/>
              <w:left w:val="single" w:sz="6" w:space="0" w:color="auto"/>
              <w:bottom w:val="single" w:sz="6" w:space="0" w:color="auto"/>
              <w:right w:val="single" w:sz="6" w:space="0" w:color="auto"/>
            </w:tcBorders>
            <w:vAlign w:val="center"/>
          </w:tcPr>
          <w:p w14:paraId="2A63041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689</w:t>
            </w:r>
          </w:p>
        </w:tc>
        <w:tc>
          <w:tcPr>
            <w:tcW w:w="1645" w:type="dxa"/>
            <w:tcBorders>
              <w:top w:val="single" w:sz="6" w:space="0" w:color="auto"/>
              <w:left w:val="single" w:sz="6" w:space="0" w:color="auto"/>
              <w:bottom w:val="single" w:sz="6" w:space="0" w:color="auto"/>
            </w:tcBorders>
            <w:vAlign w:val="center"/>
          </w:tcPr>
          <w:p w14:paraId="33A10D3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40 008</w:t>
            </w:r>
          </w:p>
        </w:tc>
      </w:tr>
      <w:tr w:rsidR="00A22CC6" w14:paraId="43FEEBC8" w14:textId="77777777" w:rsidTr="00A8329F">
        <w:tblPrEx>
          <w:tblBorders>
            <w:bottom w:val="none" w:sz="0" w:space="0" w:color="auto"/>
          </w:tblBorders>
        </w:tblPrEx>
        <w:trPr>
          <w:trHeight w:val="200"/>
        </w:trPr>
        <w:tc>
          <w:tcPr>
            <w:tcW w:w="6663" w:type="dxa"/>
            <w:tcBorders>
              <w:top w:val="single" w:sz="6" w:space="0" w:color="auto"/>
              <w:bottom w:val="single" w:sz="6" w:space="0" w:color="auto"/>
              <w:right w:val="single" w:sz="6" w:space="0" w:color="auto"/>
            </w:tcBorders>
            <w:vAlign w:val="center"/>
          </w:tcPr>
          <w:p w14:paraId="3EFF95B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14:paraId="6E201D0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14:paraId="61062CD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4F3473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B8B7AE2" w14:textId="77777777" w:rsidTr="00A8329F">
        <w:tblPrEx>
          <w:tblBorders>
            <w:bottom w:val="none" w:sz="0" w:space="0" w:color="auto"/>
          </w:tblBorders>
        </w:tblPrEx>
        <w:trPr>
          <w:trHeight w:val="200"/>
        </w:trPr>
        <w:tc>
          <w:tcPr>
            <w:tcW w:w="6663" w:type="dxa"/>
            <w:tcBorders>
              <w:top w:val="single" w:sz="6" w:space="0" w:color="auto"/>
              <w:bottom w:val="single" w:sz="6" w:space="0" w:color="auto"/>
              <w:right w:val="single" w:sz="6" w:space="0" w:color="auto"/>
            </w:tcBorders>
            <w:vAlign w:val="center"/>
          </w:tcPr>
          <w:p w14:paraId="25A82E5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14:paraId="4006EC3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1670</w:t>
            </w:r>
          </w:p>
        </w:tc>
        <w:tc>
          <w:tcPr>
            <w:tcW w:w="1729" w:type="dxa"/>
            <w:tcBorders>
              <w:top w:val="single" w:sz="6" w:space="0" w:color="auto"/>
              <w:left w:val="single" w:sz="6" w:space="0" w:color="auto"/>
              <w:bottom w:val="single" w:sz="6" w:space="0" w:color="auto"/>
              <w:right w:val="single" w:sz="6" w:space="0" w:color="auto"/>
            </w:tcBorders>
            <w:vAlign w:val="center"/>
          </w:tcPr>
          <w:p w14:paraId="64A1CD2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2E49429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13475BB9" w14:textId="77777777" w:rsidTr="00A8329F">
        <w:tblPrEx>
          <w:tblBorders>
            <w:bottom w:val="none" w:sz="0" w:space="0" w:color="auto"/>
          </w:tblBorders>
        </w:tblPrEx>
        <w:trPr>
          <w:trHeight w:val="200"/>
        </w:trPr>
        <w:tc>
          <w:tcPr>
            <w:tcW w:w="6663" w:type="dxa"/>
            <w:tcBorders>
              <w:top w:val="single" w:sz="6" w:space="0" w:color="auto"/>
              <w:bottom w:val="single" w:sz="6" w:space="0" w:color="auto"/>
              <w:right w:val="single" w:sz="6" w:space="0" w:color="auto"/>
            </w:tcBorders>
            <w:vAlign w:val="center"/>
          </w:tcPr>
          <w:p w14:paraId="40F6118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14:paraId="3B0A872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14:paraId="1DF00F0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19 176</w:t>
            </w:r>
          </w:p>
        </w:tc>
        <w:tc>
          <w:tcPr>
            <w:tcW w:w="1645" w:type="dxa"/>
            <w:tcBorders>
              <w:top w:val="single" w:sz="6" w:space="0" w:color="auto"/>
              <w:left w:val="single" w:sz="6" w:space="0" w:color="auto"/>
              <w:bottom w:val="single" w:sz="6" w:space="0" w:color="auto"/>
            </w:tcBorders>
            <w:vAlign w:val="center"/>
          </w:tcPr>
          <w:p w14:paraId="1D7E59C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364 702</w:t>
            </w:r>
          </w:p>
        </w:tc>
      </w:tr>
      <w:tr w:rsidR="00A22CC6" w14:paraId="2CFAF35F" w14:textId="77777777" w:rsidTr="00A8329F">
        <w:trPr>
          <w:trHeight w:val="200"/>
        </w:trPr>
        <w:tc>
          <w:tcPr>
            <w:tcW w:w="6663" w:type="dxa"/>
            <w:tcBorders>
              <w:top w:val="single" w:sz="6" w:space="0" w:color="auto"/>
              <w:bottom w:val="single" w:sz="6" w:space="0" w:color="auto"/>
              <w:right w:val="single" w:sz="6" w:space="0" w:color="auto"/>
            </w:tcBorders>
            <w:shd w:val="clear" w:color="auto" w:fill="E6E6E6"/>
            <w:vAlign w:val="center"/>
          </w:tcPr>
          <w:p w14:paraId="33968AA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3152A06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9DF966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335 133</w:t>
            </w:r>
          </w:p>
        </w:tc>
        <w:tc>
          <w:tcPr>
            <w:tcW w:w="1645" w:type="dxa"/>
            <w:tcBorders>
              <w:top w:val="single" w:sz="6" w:space="0" w:color="auto"/>
              <w:left w:val="single" w:sz="6" w:space="0" w:color="auto"/>
              <w:bottom w:val="single" w:sz="6" w:space="0" w:color="auto"/>
            </w:tcBorders>
            <w:shd w:val="clear" w:color="auto" w:fill="E6E6E6"/>
            <w:vAlign w:val="center"/>
          </w:tcPr>
          <w:p w14:paraId="219A069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615 300</w:t>
            </w:r>
          </w:p>
        </w:tc>
      </w:tr>
      <w:tr w:rsidR="00A22CC6" w14:paraId="46856035" w14:textId="77777777" w:rsidTr="00A8329F">
        <w:trPr>
          <w:trHeight w:val="200"/>
        </w:trPr>
        <w:tc>
          <w:tcPr>
            <w:tcW w:w="6663" w:type="dxa"/>
            <w:tcBorders>
              <w:top w:val="single" w:sz="6" w:space="0" w:color="auto"/>
              <w:bottom w:val="single" w:sz="6" w:space="0" w:color="auto"/>
              <w:right w:val="single" w:sz="6" w:space="0" w:color="auto"/>
            </w:tcBorders>
            <w:shd w:val="clear" w:color="auto" w:fill="E6E6E6"/>
            <w:vAlign w:val="center"/>
          </w:tcPr>
          <w:p w14:paraId="32573F4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8246B3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8326C6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14:paraId="1174BD0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0749EEEE" w14:textId="77777777" w:rsidTr="00A8329F">
        <w:tblPrEx>
          <w:tblBorders>
            <w:bottom w:val="none" w:sz="0" w:space="0" w:color="auto"/>
          </w:tblBorders>
        </w:tblPrEx>
        <w:trPr>
          <w:trHeight w:val="200"/>
        </w:trPr>
        <w:tc>
          <w:tcPr>
            <w:tcW w:w="6663" w:type="dxa"/>
            <w:tcBorders>
              <w:top w:val="single" w:sz="6" w:space="0" w:color="auto"/>
              <w:bottom w:val="single" w:sz="6" w:space="0" w:color="auto"/>
              <w:right w:val="single" w:sz="6" w:space="0" w:color="auto"/>
            </w:tcBorders>
            <w:vAlign w:val="center"/>
          </w:tcPr>
          <w:p w14:paraId="05C8ABD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14:paraId="7E75481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1800</w:t>
            </w:r>
          </w:p>
        </w:tc>
        <w:tc>
          <w:tcPr>
            <w:tcW w:w="1729" w:type="dxa"/>
            <w:tcBorders>
              <w:top w:val="single" w:sz="6" w:space="0" w:color="auto"/>
              <w:left w:val="single" w:sz="6" w:space="0" w:color="auto"/>
              <w:bottom w:val="single" w:sz="6" w:space="0" w:color="auto"/>
              <w:right w:val="single" w:sz="6" w:space="0" w:color="auto"/>
            </w:tcBorders>
            <w:vAlign w:val="center"/>
          </w:tcPr>
          <w:p w14:paraId="745BBD9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E86752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5B69F694" w14:textId="77777777" w:rsidTr="00A8329F">
        <w:trPr>
          <w:trHeight w:val="200"/>
        </w:trPr>
        <w:tc>
          <w:tcPr>
            <w:tcW w:w="6663" w:type="dxa"/>
            <w:tcBorders>
              <w:top w:val="single" w:sz="6" w:space="0" w:color="auto"/>
              <w:bottom w:val="single" w:sz="6" w:space="0" w:color="auto"/>
              <w:right w:val="single" w:sz="6" w:space="0" w:color="auto"/>
            </w:tcBorders>
            <w:shd w:val="clear" w:color="auto" w:fill="E6E6E6"/>
            <w:vAlign w:val="center"/>
          </w:tcPr>
          <w:p w14:paraId="3A5FE12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B4C591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0B02F11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4 374 975</w:t>
            </w:r>
          </w:p>
        </w:tc>
        <w:tc>
          <w:tcPr>
            <w:tcW w:w="1645" w:type="dxa"/>
            <w:tcBorders>
              <w:top w:val="single" w:sz="6" w:space="0" w:color="auto"/>
              <w:left w:val="single" w:sz="6" w:space="0" w:color="auto"/>
              <w:bottom w:val="single" w:sz="6" w:space="0" w:color="auto"/>
            </w:tcBorders>
            <w:shd w:val="clear" w:color="auto" w:fill="E6E6E6"/>
            <w:vAlign w:val="center"/>
          </w:tcPr>
          <w:p w14:paraId="0AE702F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4 244 934</w:t>
            </w:r>
          </w:p>
        </w:tc>
      </w:tr>
    </w:tbl>
    <w:p w14:paraId="0B2569BB"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3555D5D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Попов Артем Сергiйович</w:t>
      </w:r>
    </w:p>
    <w:p w14:paraId="38FA828F"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7D6F8AC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p>
    <w:p w14:paraId="3B2BE489" w14:textId="77777777" w:rsidR="00A22CC6" w:rsidRDefault="00A22CC6">
      <w:pPr>
        <w:widowControl w:val="0"/>
        <w:autoSpaceDE w:val="0"/>
        <w:autoSpaceDN w:val="0"/>
        <w:adjustRightInd w:val="0"/>
        <w:spacing w:after="0" w:line="240" w:lineRule="auto"/>
        <w:rPr>
          <w:rFonts w:ascii="Times New Roman CYR" w:hAnsi="Times New Roman CYR" w:cs="Times New Roman CYR"/>
        </w:rPr>
        <w:sectPr w:rsidR="00A22CC6">
          <w:pgSz w:w="12240" w:h="15840"/>
          <w:pgMar w:top="570" w:right="720" w:bottom="570" w:left="72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A22CC6" w14:paraId="6409EC9E" w14:textId="77777777">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14:paraId="1DEB398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КОДИ</w:t>
            </w:r>
          </w:p>
        </w:tc>
      </w:tr>
      <w:tr w:rsidR="00A22CC6" w14:paraId="2A18963F" w14:textId="77777777">
        <w:trPr>
          <w:gridBefore w:val="2"/>
          <w:wBefore w:w="6626" w:type="dxa"/>
          <w:trHeight w:val="300"/>
        </w:trPr>
        <w:tc>
          <w:tcPr>
            <w:tcW w:w="1654" w:type="dxa"/>
            <w:tcBorders>
              <w:top w:val="nil"/>
              <w:left w:val="nil"/>
              <w:bottom w:val="nil"/>
              <w:right w:val="single" w:sz="6" w:space="0" w:color="auto"/>
            </w:tcBorders>
            <w:vAlign w:val="center"/>
          </w:tcPr>
          <w:p w14:paraId="6BC752AC" w14:textId="77777777" w:rsidR="00A22CC6" w:rsidRDefault="002E79D8">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14:paraId="58BB723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01.01.2020</w:t>
            </w:r>
          </w:p>
        </w:tc>
      </w:tr>
      <w:tr w:rsidR="00A22CC6" w14:paraId="7925AAA4" w14:textId="77777777">
        <w:trPr>
          <w:trHeight w:val="298"/>
        </w:trPr>
        <w:tc>
          <w:tcPr>
            <w:tcW w:w="2160" w:type="dxa"/>
            <w:tcBorders>
              <w:top w:val="nil"/>
              <w:left w:val="nil"/>
              <w:bottom w:val="nil"/>
              <w:right w:val="nil"/>
            </w:tcBorders>
            <w:vAlign w:val="center"/>
          </w:tcPr>
          <w:p w14:paraId="0C48BD91" w14:textId="77777777" w:rsidR="00A22CC6" w:rsidRDefault="002E79D8">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14:paraId="5D9D0C8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ТОВАРИСТВО З ОБМЕЖЕНОЮ ВIДПОВIДАЛЬНIСТЮ "ДТЕК ПРИМОРСЬКА ВIТРОЕЛЕКТРОСТАНЦIЯ"</w:t>
            </w:r>
          </w:p>
        </w:tc>
        <w:tc>
          <w:tcPr>
            <w:tcW w:w="1654" w:type="dxa"/>
            <w:tcBorders>
              <w:top w:val="nil"/>
              <w:left w:val="nil"/>
              <w:bottom w:val="nil"/>
              <w:right w:val="single" w:sz="6" w:space="0" w:color="auto"/>
            </w:tcBorders>
            <w:vAlign w:val="center"/>
          </w:tcPr>
          <w:p w14:paraId="6CF5D734" w14:textId="77777777" w:rsidR="00A22CC6" w:rsidRDefault="002E79D8">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14:paraId="2E4DC90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36496784</w:t>
            </w:r>
          </w:p>
        </w:tc>
      </w:tr>
    </w:tbl>
    <w:p w14:paraId="35105003"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4DDA556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фінансові результати</w:t>
      </w:r>
    </w:p>
    <w:p w14:paraId="4C0C751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сукупний дохід)</w:t>
      </w:r>
    </w:p>
    <w:p w14:paraId="14F3DCA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2019 рік</w:t>
      </w:r>
    </w:p>
    <w:p w14:paraId="6A65A7F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w:t>
      </w:r>
    </w:p>
    <w:p w14:paraId="58E9CE1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63"/>
        <w:gridCol w:w="776"/>
        <w:gridCol w:w="532"/>
        <w:gridCol w:w="1197"/>
        <w:gridCol w:w="304"/>
        <w:gridCol w:w="1341"/>
        <w:gridCol w:w="8"/>
      </w:tblGrid>
      <w:tr w:rsidR="00A22CC6" w14:paraId="6267B29E" w14:textId="77777777" w:rsidTr="00A8329F">
        <w:trPr>
          <w:gridBefore w:val="3"/>
          <w:wBefore w:w="7971" w:type="dxa"/>
          <w:trHeight w:val="280"/>
        </w:trPr>
        <w:tc>
          <w:tcPr>
            <w:tcW w:w="1501" w:type="dxa"/>
            <w:gridSpan w:val="2"/>
            <w:tcBorders>
              <w:top w:val="nil"/>
              <w:left w:val="nil"/>
              <w:bottom w:val="nil"/>
              <w:right w:val="single" w:sz="6" w:space="0" w:color="auto"/>
            </w:tcBorders>
            <w:vAlign w:val="center"/>
          </w:tcPr>
          <w:p w14:paraId="1C94A2B3" w14:textId="77777777" w:rsidR="00A22CC6" w:rsidRDefault="002E79D8">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49" w:type="dxa"/>
            <w:gridSpan w:val="2"/>
            <w:tcBorders>
              <w:top w:val="single" w:sz="6" w:space="0" w:color="auto"/>
              <w:left w:val="single" w:sz="6" w:space="0" w:color="auto"/>
              <w:bottom w:val="single" w:sz="6" w:space="0" w:color="auto"/>
            </w:tcBorders>
          </w:tcPr>
          <w:p w14:paraId="0D326C0C" w14:textId="77777777" w:rsidR="00A22CC6" w:rsidRDefault="002E79D8">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1801003</w:t>
            </w:r>
          </w:p>
        </w:tc>
      </w:tr>
      <w:tr w:rsidR="00A22CC6" w14:paraId="5DA7DCA1" w14:textId="77777777" w:rsidTr="00A8329F">
        <w:trPr>
          <w:gridAfter w:val="1"/>
          <w:wAfter w:w="8" w:type="dxa"/>
          <w:trHeight w:val="530"/>
        </w:trPr>
        <w:tc>
          <w:tcPr>
            <w:tcW w:w="6663" w:type="dxa"/>
            <w:tcBorders>
              <w:top w:val="single" w:sz="6" w:space="0" w:color="auto"/>
              <w:bottom w:val="single" w:sz="6" w:space="0" w:color="auto"/>
              <w:right w:val="single" w:sz="6" w:space="0" w:color="auto"/>
            </w:tcBorders>
            <w:shd w:val="clear" w:color="auto" w:fill="E6E6E6"/>
            <w:vAlign w:val="center"/>
          </w:tcPr>
          <w:p w14:paraId="3F3C425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05C9255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10AA8DD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14:paraId="7A10480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A22CC6" w14:paraId="62808B39"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shd w:val="clear" w:color="auto" w:fill="E6E6E6"/>
          </w:tcPr>
          <w:p w14:paraId="0BC7ED3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0FE46A4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48CE76C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33AF2DE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22CC6" w14:paraId="495B9152"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7869EC2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1295D4A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90C234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772 692</w:t>
            </w:r>
          </w:p>
        </w:tc>
        <w:tc>
          <w:tcPr>
            <w:tcW w:w="1645" w:type="dxa"/>
            <w:gridSpan w:val="2"/>
            <w:tcBorders>
              <w:top w:val="single" w:sz="6" w:space="0" w:color="auto"/>
              <w:left w:val="single" w:sz="6" w:space="0" w:color="auto"/>
              <w:bottom w:val="single" w:sz="6" w:space="0" w:color="auto"/>
            </w:tcBorders>
            <w:vAlign w:val="center"/>
          </w:tcPr>
          <w:p w14:paraId="01B2F48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504245E1"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8E2CC0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14:paraId="0FBB410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DBB754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B8DF6C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3570A64C"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97FAB0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51D1AAD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39334B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15A6F6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C60F2F0"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DA8906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06B843E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6123DF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64DF7A3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4A182AF2"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E54C24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74AEA0A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A56AFC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AA1BE8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7688C984"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C346C3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22276B5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D4CE24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990E40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2263AEB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78A7B92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5576CBB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972B88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( 217 314 )</w:t>
            </w:r>
          </w:p>
        </w:tc>
        <w:tc>
          <w:tcPr>
            <w:tcW w:w="1645" w:type="dxa"/>
            <w:gridSpan w:val="2"/>
            <w:tcBorders>
              <w:top w:val="single" w:sz="6" w:space="0" w:color="auto"/>
              <w:left w:val="single" w:sz="6" w:space="0" w:color="auto"/>
              <w:bottom w:val="single" w:sz="6" w:space="0" w:color="auto"/>
            </w:tcBorders>
            <w:vAlign w:val="center"/>
          </w:tcPr>
          <w:p w14:paraId="511EB71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3566AB33"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6532CB3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14:paraId="68AAFF4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310422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21C59EB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49E1765D"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EC2906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Валовий:</w:t>
            </w:r>
          </w:p>
          <w:p w14:paraId="492AA73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045CF29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CD38B5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555 378</w:t>
            </w:r>
          </w:p>
        </w:tc>
        <w:tc>
          <w:tcPr>
            <w:tcW w:w="1645" w:type="dxa"/>
            <w:gridSpan w:val="2"/>
            <w:tcBorders>
              <w:top w:val="single" w:sz="6" w:space="0" w:color="auto"/>
              <w:left w:val="single" w:sz="6" w:space="0" w:color="auto"/>
              <w:bottom w:val="single" w:sz="6" w:space="0" w:color="auto"/>
            </w:tcBorders>
            <w:vAlign w:val="center"/>
          </w:tcPr>
          <w:p w14:paraId="5A960F9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0ABF7025"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6986AB7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6E6C103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2B661E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69D77C1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5911C9FE"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6D3DF85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14:paraId="7D6DAEB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3D5C09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A4AF7D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7C3A2C62"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A7EF08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14:paraId="12DE9AC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0E38F9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507830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74C51650"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EC5A19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14:paraId="5ED4714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70A615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44561C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3624AA58"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7F5E10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14:paraId="3EC71EB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7F2236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1F4506D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1B97FF31"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7A7C0F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39A1C8A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E9A6B4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259</w:t>
            </w:r>
          </w:p>
        </w:tc>
        <w:tc>
          <w:tcPr>
            <w:tcW w:w="1645" w:type="dxa"/>
            <w:gridSpan w:val="2"/>
            <w:tcBorders>
              <w:top w:val="single" w:sz="6" w:space="0" w:color="auto"/>
              <w:left w:val="single" w:sz="6" w:space="0" w:color="auto"/>
              <w:bottom w:val="single" w:sz="6" w:space="0" w:color="auto"/>
            </w:tcBorders>
            <w:vAlign w:val="center"/>
          </w:tcPr>
          <w:p w14:paraId="5511813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0B5EFD0"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125C23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14:paraId="1098491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D37D48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1E170E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50AE0BCD"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EBDF5D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14:paraId="188D664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3990FC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1FF0D4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1E68194E"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007A69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008ED70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2DB2DA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D728BC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38D1C76B"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A9F9AA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77FC6AD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99BB9D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( 15 623 )</w:t>
            </w:r>
          </w:p>
        </w:tc>
        <w:tc>
          <w:tcPr>
            <w:tcW w:w="1645" w:type="dxa"/>
            <w:gridSpan w:val="2"/>
            <w:tcBorders>
              <w:top w:val="single" w:sz="6" w:space="0" w:color="auto"/>
              <w:left w:val="single" w:sz="6" w:space="0" w:color="auto"/>
              <w:bottom w:val="single" w:sz="6" w:space="0" w:color="auto"/>
            </w:tcBorders>
            <w:vAlign w:val="center"/>
          </w:tcPr>
          <w:p w14:paraId="56348B5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( 11 739 )</w:t>
            </w:r>
          </w:p>
        </w:tc>
      </w:tr>
      <w:tr w:rsidR="00A22CC6" w14:paraId="316E131E"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62DC2CA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14:paraId="33AA329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364044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F05ED5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7E1187E2"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66E045C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44E2DCD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E3FA26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( 61 715 )</w:t>
            </w:r>
          </w:p>
        </w:tc>
        <w:tc>
          <w:tcPr>
            <w:tcW w:w="1645" w:type="dxa"/>
            <w:gridSpan w:val="2"/>
            <w:tcBorders>
              <w:top w:val="single" w:sz="6" w:space="0" w:color="auto"/>
              <w:left w:val="single" w:sz="6" w:space="0" w:color="auto"/>
              <w:bottom w:val="single" w:sz="6" w:space="0" w:color="auto"/>
            </w:tcBorders>
            <w:vAlign w:val="center"/>
          </w:tcPr>
          <w:p w14:paraId="7A4682B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( 20 934 )</w:t>
            </w:r>
          </w:p>
        </w:tc>
      </w:tr>
      <w:tr w:rsidR="00A22CC6" w14:paraId="0CE5EADD"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196EE6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14:paraId="16449E4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179518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63A7D4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5A9EF2D4"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6B6FC55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14:paraId="39F3CA5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8A65D1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14F4F3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74A300B0"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ED6A6E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Фінансовий результат від операційної діяльності:</w:t>
            </w:r>
          </w:p>
          <w:p w14:paraId="2BCDC2D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0FB85A3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E68EA7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478 299</w:t>
            </w:r>
          </w:p>
        </w:tc>
        <w:tc>
          <w:tcPr>
            <w:tcW w:w="1645" w:type="dxa"/>
            <w:gridSpan w:val="2"/>
            <w:tcBorders>
              <w:top w:val="single" w:sz="6" w:space="0" w:color="auto"/>
              <w:left w:val="single" w:sz="6" w:space="0" w:color="auto"/>
              <w:bottom w:val="single" w:sz="6" w:space="0" w:color="auto"/>
            </w:tcBorders>
            <w:vAlign w:val="center"/>
          </w:tcPr>
          <w:p w14:paraId="09F7707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EA93E23"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C5E504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3939B23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577CC3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FE13B3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( 32 673 )</w:t>
            </w:r>
          </w:p>
        </w:tc>
      </w:tr>
      <w:tr w:rsidR="00A22CC6" w14:paraId="50927A2C"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DC1B56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14:paraId="1B5937D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8BF090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3C9D23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2D45AD03"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E65BCE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400DD33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D6D069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32 155</w:t>
            </w:r>
          </w:p>
        </w:tc>
        <w:tc>
          <w:tcPr>
            <w:tcW w:w="1645" w:type="dxa"/>
            <w:gridSpan w:val="2"/>
            <w:tcBorders>
              <w:top w:val="single" w:sz="6" w:space="0" w:color="auto"/>
              <w:left w:val="single" w:sz="6" w:space="0" w:color="auto"/>
              <w:bottom w:val="single" w:sz="6" w:space="0" w:color="auto"/>
            </w:tcBorders>
            <w:vAlign w:val="center"/>
          </w:tcPr>
          <w:p w14:paraId="0AA3141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41 133</w:t>
            </w:r>
          </w:p>
        </w:tc>
      </w:tr>
      <w:tr w:rsidR="00A22CC6" w14:paraId="5267BF0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650B27F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14:paraId="780889A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A9535C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346 240</w:t>
            </w:r>
          </w:p>
        </w:tc>
        <w:tc>
          <w:tcPr>
            <w:tcW w:w="1645" w:type="dxa"/>
            <w:gridSpan w:val="2"/>
            <w:tcBorders>
              <w:top w:val="single" w:sz="6" w:space="0" w:color="auto"/>
              <w:left w:val="single" w:sz="6" w:space="0" w:color="auto"/>
              <w:bottom w:val="single" w:sz="6" w:space="0" w:color="auto"/>
            </w:tcBorders>
            <w:vAlign w:val="center"/>
          </w:tcPr>
          <w:p w14:paraId="493D5EB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30 303</w:t>
            </w:r>
          </w:p>
        </w:tc>
      </w:tr>
      <w:tr w:rsidR="00A22CC6" w14:paraId="33AA6785"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7118C8A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14:paraId="5ED7CA8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782492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C3C62E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22B0E98B"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B52370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0C16D07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248C19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( 522 136 )</w:t>
            </w:r>
          </w:p>
        </w:tc>
        <w:tc>
          <w:tcPr>
            <w:tcW w:w="1645" w:type="dxa"/>
            <w:gridSpan w:val="2"/>
            <w:tcBorders>
              <w:top w:val="single" w:sz="6" w:space="0" w:color="auto"/>
              <w:left w:val="single" w:sz="6" w:space="0" w:color="auto"/>
              <w:bottom w:val="single" w:sz="6" w:space="0" w:color="auto"/>
            </w:tcBorders>
            <w:vAlign w:val="center"/>
          </w:tcPr>
          <w:p w14:paraId="1C37C5E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( 6 019 )</w:t>
            </w:r>
          </w:p>
        </w:tc>
      </w:tr>
      <w:tr w:rsidR="00A22CC6" w14:paraId="534501D2"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77FC482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14:paraId="24698F3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0A6D7C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1BB03DF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74ECBACB"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963AE4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2021481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7D8391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( 40 843 )</w:t>
            </w:r>
          </w:p>
        </w:tc>
        <w:tc>
          <w:tcPr>
            <w:tcW w:w="1645" w:type="dxa"/>
            <w:gridSpan w:val="2"/>
            <w:tcBorders>
              <w:top w:val="single" w:sz="6" w:space="0" w:color="auto"/>
              <w:left w:val="single" w:sz="6" w:space="0" w:color="auto"/>
              <w:bottom w:val="single" w:sz="6" w:space="0" w:color="auto"/>
            </w:tcBorders>
            <w:vAlign w:val="center"/>
          </w:tcPr>
          <w:p w14:paraId="7D139FF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( 4 080 )</w:t>
            </w:r>
          </w:p>
        </w:tc>
      </w:tr>
      <w:tr w:rsidR="00A22CC6" w14:paraId="1D5074FF"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8C6E58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14:paraId="41600F2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D335F2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6D7512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3F0F90F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2A526D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Фінансовий результат до оподаткування:</w:t>
            </w:r>
          </w:p>
          <w:p w14:paraId="04CFD58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343F8A9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4B38D1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293 715</w:t>
            </w:r>
          </w:p>
        </w:tc>
        <w:tc>
          <w:tcPr>
            <w:tcW w:w="1645" w:type="dxa"/>
            <w:gridSpan w:val="2"/>
            <w:tcBorders>
              <w:top w:val="single" w:sz="6" w:space="0" w:color="auto"/>
              <w:left w:val="single" w:sz="6" w:space="0" w:color="auto"/>
              <w:bottom w:val="single" w:sz="6" w:space="0" w:color="auto"/>
            </w:tcBorders>
            <w:vAlign w:val="center"/>
          </w:tcPr>
          <w:p w14:paraId="77381F2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28 664</w:t>
            </w:r>
          </w:p>
        </w:tc>
      </w:tr>
      <w:tr w:rsidR="00A22CC6" w14:paraId="732457C1"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339AC0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668A316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E9655F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86C05B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60C327F0"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447873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571C206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D12EE5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-53 829</w:t>
            </w:r>
          </w:p>
        </w:tc>
        <w:tc>
          <w:tcPr>
            <w:tcW w:w="1645" w:type="dxa"/>
            <w:gridSpan w:val="2"/>
            <w:tcBorders>
              <w:top w:val="single" w:sz="6" w:space="0" w:color="auto"/>
              <w:left w:val="single" w:sz="6" w:space="0" w:color="auto"/>
              <w:bottom w:val="single" w:sz="6" w:space="0" w:color="auto"/>
            </w:tcBorders>
            <w:vAlign w:val="center"/>
          </w:tcPr>
          <w:p w14:paraId="0A4DABC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-5 939</w:t>
            </w:r>
          </w:p>
        </w:tc>
      </w:tr>
      <w:tr w:rsidR="00A22CC6" w14:paraId="78E2C140"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9E002B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61D43EB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67669A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7BF81C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0261F77F"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E1CAE2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фінансовий результат:</w:t>
            </w:r>
          </w:p>
          <w:p w14:paraId="1D5222C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730C010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E8F7AB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239 886</w:t>
            </w:r>
          </w:p>
        </w:tc>
        <w:tc>
          <w:tcPr>
            <w:tcW w:w="1645" w:type="dxa"/>
            <w:gridSpan w:val="2"/>
            <w:tcBorders>
              <w:top w:val="single" w:sz="6" w:space="0" w:color="auto"/>
              <w:left w:val="single" w:sz="6" w:space="0" w:color="auto"/>
              <w:bottom w:val="single" w:sz="6" w:space="0" w:color="auto"/>
            </w:tcBorders>
            <w:vAlign w:val="center"/>
          </w:tcPr>
          <w:p w14:paraId="5163F2A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22 725</w:t>
            </w:r>
          </w:p>
        </w:tc>
      </w:tr>
      <w:tr w:rsidR="00A22CC6" w14:paraId="09534DAD"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360876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14:paraId="293719B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1E355A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49597E6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bl>
    <w:p w14:paraId="5BD79CE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63"/>
        <w:gridCol w:w="776"/>
        <w:gridCol w:w="1729"/>
        <w:gridCol w:w="1645"/>
      </w:tblGrid>
      <w:tr w:rsidR="00A22CC6" w14:paraId="036AD040" w14:textId="77777777" w:rsidTr="00A8329F">
        <w:trPr>
          <w:trHeight w:val="466"/>
        </w:trPr>
        <w:tc>
          <w:tcPr>
            <w:tcW w:w="6663" w:type="dxa"/>
            <w:tcBorders>
              <w:top w:val="single" w:sz="6" w:space="0" w:color="auto"/>
              <w:bottom w:val="single" w:sz="6" w:space="0" w:color="auto"/>
              <w:right w:val="single" w:sz="6" w:space="0" w:color="auto"/>
            </w:tcBorders>
            <w:shd w:val="clear" w:color="auto" w:fill="E6E6E6"/>
            <w:vAlign w:val="center"/>
          </w:tcPr>
          <w:p w14:paraId="79ABD09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F6F10C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72E41C0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3414220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A22CC6" w14:paraId="31935419" w14:textId="77777777" w:rsidTr="00A8329F">
        <w:trPr>
          <w:trHeight w:val="200"/>
        </w:trPr>
        <w:tc>
          <w:tcPr>
            <w:tcW w:w="6663" w:type="dxa"/>
            <w:tcBorders>
              <w:top w:val="single" w:sz="6" w:space="0" w:color="auto"/>
              <w:bottom w:val="single" w:sz="6" w:space="0" w:color="auto"/>
              <w:right w:val="single" w:sz="6" w:space="0" w:color="auto"/>
            </w:tcBorders>
            <w:shd w:val="clear" w:color="auto" w:fill="E6E6E6"/>
            <w:vAlign w:val="center"/>
          </w:tcPr>
          <w:p w14:paraId="33C3C8F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901A1E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4EAC92D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14:paraId="4D89912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22CC6" w14:paraId="67A044D2"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7C0E1A5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44169FC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w:t>
            </w:r>
          </w:p>
        </w:tc>
        <w:tc>
          <w:tcPr>
            <w:tcW w:w="1729" w:type="dxa"/>
            <w:tcBorders>
              <w:top w:val="single" w:sz="6" w:space="0" w:color="auto"/>
              <w:left w:val="single" w:sz="6" w:space="0" w:color="auto"/>
              <w:bottom w:val="single" w:sz="6" w:space="0" w:color="auto"/>
              <w:right w:val="single" w:sz="6" w:space="0" w:color="auto"/>
            </w:tcBorders>
            <w:vAlign w:val="center"/>
          </w:tcPr>
          <w:p w14:paraId="32FD6DE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32 765</w:t>
            </w:r>
          </w:p>
        </w:tc>
        <w:tc>
          <w:tcPr>
            <w:tcW w:w="1645" w:type="dxa"/>
            <w:tcBorders>
              <w:top w:val="single" w:sz="6" w:space="0" w:color="auto"/>
              <w:left w:val="single" w:sz="6" w:space="0" w:color="auto"/>
              <w:bottom w:val="single" w:sz="6" w:space="0" w:color="auto"/>
            </w:tcBorders>
            <w:vAlign w:val="center"/>
          </w:tcPr>
          <w:p w14:paraId="3F6D855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5A272B7C"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0A7D28A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14:paraId="7E8E160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2405</w:t>
            </w:r>
          </w:p>
        </w:tc>
        <w:tc>
          <w:tcPr>
            <w:tcW w:w="1729" w:type="dxa"/>
            <w:tcBorders>
              <w:top w:val="single" w:sz="6" w:space="0" w:color="auto"/>
              <w:left w:val="single" w:sz="6" w:space="0" w:color="auto"/>
              <w:bottom w:val="single" w:sz="6" w:space="0" w:color="auto"/>
              <w:right w:val="single" w:sz="6" w:space="0" w:color="auto"/>
            </w:tcBorders>
            <w:vAlign w:val="center"/>
          </w:tcPr>
          <w:p w14:paraId="2BF0696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41078FD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6F48222"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2BBC2D3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14:paraId="6D1F191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2410</w:t>
            </w:r>
          </w:p>
        </w:tc>
        <w:tc>
          <w:tcPr>
            <w:tcW w:w="1729" w:type="dxa"/>
            <w:tcBorders>
              <w:top w:val="single" w:sz="6" w:space="0" w:color="auto"/>
              <w:left w:val="single" w:sz="6" w:space="0" w:color="auto"/>
              <w:bottom w:val="single" w:sz="6" w:space="0" w:color="auto"/>
              <w:right w:val="single" w:sz="6" w:space="0" w:color="auto"/>
            </w:tcBorders>
            <w:vAlign w:val="center"/>
          </w:tcPr>
          <w:p w14:paraId="5D11F16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466CDD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7298364"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2D312CF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14:paraId="5295E42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2415</w:t>
            </w:r>
          </w:p>
        </w:tc>
        <w:tc>
          <w:tcPr>
            <w:tcW w:w="1729" w:type="dxa"/>
            <w:tcBorders>
              <w:top w:val="single" w:sz="6" w:space="0" w:color="auto"/>
              <w:left w:val="single" w:sz="6" w:space="0" w:color="auto"/>
              <w:bottom w:val="single" w:sz="6" w:space="0" w:color="auto"/>
              <w:right w:val="single" w:sz="6" w:space="0" w:color="auto"/>
            </w:tcBorders>
            <w:vAlign w:val="center"/>
          </w:tcPr>
          <w:p w14:paraId="5B5F8F4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7C07829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526FD4B9"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1EA2778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14:paraId="59CF8A7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2445</w:t>
            </w:r>
          </w:p>
        </w:tc>
        <w:tc>
          <w:tcPr>
            <w:tcW w:w="1729" w:type="dxa"/>
            <w:tcBorders>
              <w:top w:val="single" w:sz="6" w:space="0" w:color="auto"/>
              <w:left w:val="single" w:sz="6" w:space="0" w:color="auto"/>
              <w:bottom w:val="single" w:sz="6" w:space="0" w:color="auto"/>
              <w:right w:val="single" w:sz="6" w:space="0" w:color="auto"/>
            </w:tcBorders>
            <w:vAlign w:val="center"/>
          </w:tcPr>
          <w:p w14:paraId="09FF178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1A37316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0CDA2419" w14:textId="77777777" w:rsidTr="00A8329F">
        <w:trPr>
          <w:trHeight w:val="200"/>
        </w:trPr>
        <w:tc>
          <w:tcPr>
            <w:tcW w:w="6663" w:type="dxa"/>
            <w:tcBorders>
              <w:top w:val="single" w:sz="6" w:space="0" w:color="auto"/>
              <w:bottom w:val="single" w:sz="6" w:space="0" w:color="auto"/>
              <w:right w:val="single" w:sz="6" w:space="0" w:color="auto"/>
            </w:tcBorders>
            <w:shd w:val="clear" w:color="auto" w:fill="E6E6E6"/>
            <w:vAlign w:val="center"/>
          </w:tcPr>
          <w:p w14:paraId="2740AAE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6E936C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6BE69E5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32 765</w:t>
            </w:r>
          </w:p>
        </w:tc>
        <w:tc>
          <w:tcPr>
            <w:tcW w:w="1645" w:type="dxa"/>
            <w:tcBorders>
              <w:top w:val="single" w:sz="6" w:space="0" w:color="auto"/>
              <w:left w:val="single" w:sz="6" w:space="0" w:color="auto"/>
              <w:bottom w:val="single" w:sz="6" w:space="0" w:color="auto"/>
            </w:tcBorders>
            <w:shd w:val="clear" w:color="auto" w:fill="E6E6E6"/>
            <w:vAlign w:val="center"/>
          </w:tcPr>
          <w:p w14:paraId="095494B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01F1A2BD"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27A790F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14:paraId="62717BA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2455</w:t>
            </w:r>
          </w:p>
        </w:tc>
        <w:tc>
          <w:tcPr>
            <w:tcW w:w="1729" w:type="dxa"/>
            <w:tcBorders>
              <w:top w:val="single" w:sz="6" w:space="0" w:color="auto"/>
              <w:left w:val="single" w:sz="6" w:space="0" w:color="auto"/>
              <w:bottom w:val="single" w:sz="6" w:space="0" w:color="auto"/>
              <w:right w:val="single" w:sz="6" w:space="0" w:color="auto"/>
            </w:tcBorders>
            <w:vAlign w:val="center"/>
          </w:tcPr>
          <w:p w14:paraId="36A144F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( 5 897 )</w:t>
            </w:r>
          </w:p>
        </w:tc>
        <w:tc>
          <w:tcPr>
            <w:tcW w:w="1645" w:type="dxa"/>
            <w:tcBorders>
              <w:top w:val="single" w:sz="6" w:space="0" w:color="auto"/>
              <w:left w:val="single" w:sz="6" w:space="0" w:color="auto"/>
              <w:bottom w:val="single" w:sz="6" w:space="0" w:color="auto"/>
            </w:tcBorders>
            <w:vAlign w:val="center"/>
          </w:tcPr>
          <w:p w14:paraId="63DF209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43FDF304" w14:textId="77777777" w:rsidTr="00A8329F">
        <w:trPr>
          <w:trHeight w:val="200"/>
        </w:trPr>
        <w:tc>
          <w:tcPr>
            <w:tcW w:w="6663" w:type="dxa"/>
            <w:tcBorders>
              <w:top w:val="single" w:sz="6" w:space="0" w:color="auto"/>
              <w:bottom w:val="single" w:sz="6" w:space="0" w:color="auto"/>
              <w:right w:val="single" w:sz="6" w:space="0" w:color="auto"/>
            </w:tcBorders>
            <w:shd w:val="clear" w:color="auto" w:fill="E6E6E6"/>
            <w:vAlign w:val="center"/>
          </w:tcPr>
          <w:p w14:paraId="2DFCDF6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5912B1A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3D37537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26 868</w:t>
            </w:r>
          </w:p>
        </w:tc>
        <w:tc>
          <w:tcPr>
            <w:tcW w:w="1645" w:type="dxa"/>
            <w:tcBorders>
              <w:top w:val="single" w:sz="6" w:space="0" w:color="auto"/>
              <w:left w:val="single" w:sz="6" w:space="0" w:color="auto"/>
              <w:bottom w:val="single" w:sz="6" w:space="0" w:color="auto"/>
            </w:tcBorders>
            <w:shd w:val="clear" w:color="auto" w:fill="E6E6E6"/>
            <w:vAlign w:val="center"/>
          </w:tcPr>
          <w:p w14:paraId="0E894A8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DCB1F9F" w14:textId="77777777" w:rsidTr="00A8329F">
        <w:trPr>
          <w:trHeight w:val="200"/>
        </w:trPr>
        <w:tc>
          <w:tcPr>
            <w:tcW w:w="6663" w:type="dxa"/>
            <w:tcBorders>
              <w:top w:val="single" w:sz="6" w:space="0" w:color="auto"/>
              <w:bottom w:val="single" w:sz="6" w:space="0" w:color="auto"/>
              <w:right w:val="single" w:sz="6" w:space="0" w:color="auto"/>
            </w:tcBorders>
            <w:shd w:val="clear" w:color="auto" w:fill="E6E6E6"/>
            <w:vAlign w:val="center"/>
          </w:tcPr>
          <w:p w14:paraId="0060BA9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19E3206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395ED85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266 754</w:t>
            </w:r>
          </w:p>
        </w:tc>
        <w:tc>
          <w:tcPr>
            <w:tcW w:w="1645" w:type="dxa"/>
            <w:tcBorders>
              <w:top w:val="single" w:sz="6" w:space="0" w:color="auto"/>
              <w:left w:val="single" w:sz="6" w:space="0" w:color="auto"/>
              <w:bottom w:val="single" w:sz="6" w:space="0" w:color="auto"/>
            </w:tcBorders>
            <w:shd w:val="clear" w:color="auto" w:fill="E6E6E6"/>
            <w:vAlign w:val="center"/>
          </w:tcPr>
          <w:p w14:paraId="069DC63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22 725</w:t>
            </w:r>
          </w:p>
        </w:tc>
      </w:tr>
    </w:tbl>
    <w:p w14:paraId="2489149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63"/>
        <w:gridCol w:w="776"/>
        <w:gridCol w:w="1729"/>
        <w:gridCol w:w="1645"/>
      </w:tblGrid>
      <w:tr w:rsidR="00A22CC6" w14:paraId="29DE160A" w14:textId="77777777" w:rsidTr="00A8329F">
        <w:trPr>
          <w:trHeight w:val="466"/>
        </w:trPr>
        <w:tc>
          <w:tcPr>
            <w:tcW w:w="6663" w:type="dxa"/>
            <w:tcBorders>
              <w:top w:val="single" w:sz="6" w:space="0" w:color="auto"/>
              <w:bottom w:val="single" w:sz="6" w:space="0" w:color="auto"/>
              <w:right w:val="single" w:sz="6" w:space="0" w:color="auto"/>
            </w:tcBorders>
            <w:shd w:val="clear" w:color="auto" w:fill="E6E6E6"/>
            <w:vAlign w:val="center"/>
          </w:tcPr>
          <w:p w14:paraId="39E6D79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7EA932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D1D09D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4E0ED3B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A22CC6" w14:paraId="6AC2D76C" w14:textId="77777777" w:rsidTr="00A8329F">
        <w:trPr>
          <w:trHeight w:val="200"/>
        </w:trPr>
        <w:tc>
          <w:tcPr>
            <w:tcW w:w="6663" w:type="dxa"/>
            <w:tcBorders>
              <w:top w:val="single" w:sz="6" w:space="0" w:color="auto"/>
              <w:bottom w:val="single" w:sz="6" w:space="0" w:color="auto"/>
              <w:right w:val="single" w:sz="6" w:space="0" w:color="auto"/>
            </w:tcBorders>
            <w:shd w:val="clear" w:color="auto" w:fill="E6E6E6"/>
            <w:vAlign w:val="center"/>
          </w:tcPr>
          <w:p w14:paraId="4800345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4AE46B4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37F4912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14:paraId="3C7189D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22CC6" w14:paraId="267E47F1"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4FCF38E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14:paraId="5BC6DA9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2500</w:t>
            </w:r>
          </w:p>
        </w:tc>
        <w:tc>
          <w:tcPr>
            <w:tcW w:w="1729" w:type="dxa"/>
            <w:tcBorders>
              <w:top w:val="single" w:sz="6" w:space="0" w:color="auto"/>
              <w:left w:val="single" w:sz="6" w:space="0" w:color="auto"/>
              <w:bottom w:val="single" w:sz="6" w:space="0" w:color="auto"/>
              <w:right w:val="single" w:sz="6" w:space="0" w:color="auto"/>
            </w:tcBorders>
            <w:vAlign w:val="center"/>
          </w:tcPr>
          <w:p w14:paraId="76BDE46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1 887</w:t>
            </w:r>
          </w:p>
        </w:tc>
        <w:tc>
          <w:tcPr>
            <w:tcW w:w="1645" w:type="dxa"/>
            <w:tcBorders>
              <w:top w:val="single" w:sz="6" w:space="0" w:color="auto"/>
              <w:left w:val="single" w:sz="6" w:space="0" w:color="auto"/>
              <w:bottom w:val="single" w:sz="6" w:space="0" w:color="auto"/>
            </w:tcBorders>
            <w:vAlign w:val="center"/>
          </w:tcPr>
          <w:p w14:paraId="6DEFE05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w:t>
            </w:r>
          </w:p>
        </w:tc>
      </w:tr>
      <w:tr w:rsidR="00A22CC6" w14:paraId="01DCA34E"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559AB66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14:paraId="2B545CB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2505</w:t>
            </w:r>
          </w:p>
        </w:tc>
        <w:tc>
          <w:tcPr>
            <w:tcW w:w="1729" w:type="dxa"/>
            <w:tcBorders>
              <w:top w:val="single" w:sz="6" w:space="0" w:color="auto"/>
              <w:left w:val="single" w:sz="6" w:space="0" w:color="auto"/>
              <w:bottom w:val="single" w:sz="6" w:space="0" w:color="auto"/>
              <w:right w:val="single" w:sz="6" w:space="0" w:color="auto"/>
            </w:tcBorders>
            <w:vAlign w:val="center"/>
          </w:tcPr>
          <w:p w14:paraId="5E74D2E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10 289</w:t>
            </w:r>
          </w:p>
        </w:tc>
        <w:tc>
          <w:tcPr>
            <w:tcW w:w="1645" w:type="dxa"/>
            <w:tcBorders>
              <w:top w:val="single" w:sz="6" w:space="0" w:color="auto"/>
              <w:left w:val="single" w:sz="6" w:space="0" w:color="auto"/>
              <w:bottom w:val="single" w:sz="6" w:space="0" w:color="auto"/>
            </w:tcBorders>
            <w:vAlign w:val="center"/>
          </w:tcPr>
          <w:p w14:paraId="42CB071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3 817</w:t>
            </w:r>
          </w:p>
        </w:tc>
      </w:tr>
      <w:tr w:rsidR="00A22CC6" w14:paraId="0EAF02B9"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08718A8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14:paraId="06DD2B4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2510</w:t>
            </w:r>
          </w:p>
        </w:tc>
        <w:tc>
          <w:tcPr>
            <w:tcW w:w="1729" w:type="dxa"/>
            <w:tcBorders>
              <w:top w:val="single" w:sz="6" w:space="0" w:color="auto"/>
              <w:left w:val="single" w:sz="6" w:space="0" w:color="auto"/>
              <w:bottom w:val="single" w:sz="6" w:space="0" w:color="auto"/>
              <w:right w:val="single" w:sz="6" w:space="0" w:color="auto"/>
            </w:tcBorders>
            <w:vAlign w:val="center"/>
          </w:tcPr>
          <w:p w14:paraId="6DD2FEE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1 244</w:t>
            </w:r>
          </w:p>
        </w:tc>
        <w:tc>
          <w:tcPr>
            <w:tcW w:w="1645" w:type="dxa"/>
            <w:tcBorders>
              <w:top w:val="single" w:sz="6" w:space="0" w:color="auto"/>
              <w:left w:val="single" w:sz="6" w:space="0" w:color="auto"/>
              <w:bottom w:val="single" w:sz="6" w:space="0" w:color="auto"/>
            </w:tcBorders>
            <w:vAlign w:val="center"/>
          </w:tcPr>
          <w:p w14:paraId="5289E1F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710</w:t>
            </w:r>
          </w:p>
        </w:tc>
      </w:tr>
      <w:tr w:rsidR="00A22CC6" w14:paraId="5945F803"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6B0830F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14:paraId="344AA78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2515</w:t>
            </w:r>
          </w:p>
        </w:tc>
        <w:tc>
          <w:tcPr>
            <w:tcW w:w="1729" w:type="dxa"/>
            <w:tcBorders>
              <w:top w:val="single" w:sz="6" w:space="0" w:color="auto"/>
              <w:left w:val="single" w:sz="6" w:space="0" w:color="auto"/>
              <w:bottom w:val="single" w:sz="6" w:space="0" w:color="auto"/>
              <w:right w:val="single" w:sz="6" w:space="0" w:color="auto"/>
            </w:tcBorders>
            <w:vAlign w:val="center"/>
          </w:tcPr>
          <w:p w14:paraId="2F09CA6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158 039</w:t>
            </w:r>
          </w:p>
        </w:tc>
        <w:tc>
          <w:tcPr>
            <w:tcW w:w="1645" w:type="dxa"/>
            <w:tcBorders>
              <w:top w:val="single" w:sz="6" w:space="0" w:color="auto"/>
              <w:left w:val="single" w:sz="6" w:space="0" w:color="auto"/>
              <w:bottom w:val="single" w:sz="6" w:space="0" w:color="auto"/>
            </w:tcBorders>
            <w:vAlign w:val="center"/>
          </w:tcPr>
          <w:p w14:paraId="25A580A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134</w:t>
            </w:r>
          </w:p>
        </w:tc>
      </w:tr>
      <w:tr w:rsidR="00A22CC6" w14:paraId="55CCA438"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6C48676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14:paraId="30B3ABD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2520</w:t>
            </w:r>
          </w:p>
        </w:tc>
        <w:tc>
          <w:tcPr>
            <w:tcW w:w="1729" w:type="dxa"/>
            <w:tcBorders>
              <w:top w:val="single" w:sz="6" w:space="0" w:color="auto"/>
              <w:left w:val="single" w:sz="6" w:space="0" w:color="auto"/>
              <w:bottom w:val="single" w:sz="6" w:space="0" w:color="auto"/>
              <w:right w:val="single" w:sz="6" w:space="0" w:color="auto"/>
            </w:tcBorders>
            <w:vAlign w:val="center"/>
          </w:tcPr>
          <w:p w14:paraId="77D5283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123 192</w:t>
            </w:r>
          </w:p>
        </w:tc>
        <w:tc>
          <w:tcPr>
            <w:tcW w:w="1645" w:type="dxa"/>
            <w:tcBorders>
              <w:top w:val="single" w:sz="6" w:space="0" w:color="auto"/>
              <w:left w:val="single" w:sz="6" w:space="0" w:color="auto"/>
              <w:bottom w:val="single" w:sz="6" w:space="0" w:color="auto"/>
            </w:tcBorders>
            <w:vAlign w:val="center"/>
          </w:tcPr>
          <w:p w14:paraId="47745AC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27 877</w:t>
            </w:r>
          </w:p>
        </w:tc>
      </w:tr>
      <w:tr w:rsidR="00A22CC6" w14:paraId="0B507B51" w14:textId="77777777" w:rsidTr="00A8329F">
        <w:trPr>
          <w:trHeight w:val="200"/>
        </w:trPr>
        <w:tc>
          <w:tcPr>
            <w:tcW w:w="6663" w:type="dxa"/>
            <w:tcBorders>
              <w:top w:val="single" w:sz="6" w:space="0" w:color="auto"/>
              <w:bottom w:val="single" w:sz="6" w:space="0" w:color="auto"/>
              <w:right w:val="single" w:sz="6" w:space="0" w:color="auto"/>
            </w:tcBorders>
            <w:shd w:val="clear" w:color="auto" w:fill="E6E6E6"/>
            <w:vAlign w:val="center"/>
          </w:tcPr>
          <w:p w14:paraId="26C4DD3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6966B3B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40A14B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294 651</w:t>
            </w:r>
          </w:p>
        </w:tc>
        <w:tc>
          <w:tcPr>
            <w:tcW w:w="1645" w:type="dxa"/>
            <w:tcBorders>
              <w:top w:val="single" w:sz="6" w:space="0" w:color="auto"/>
              <w:left w:val="single" w:sz="6" w:space="0" w:color="auto"/>
              <w:bottom w:val="single" w:sz="6" w:space="0" w:color="auto"/>
            </w:tcBorders>
            <w:shd w:val="clear" w:color="auto" w:fill="E6E6E6"/>
            <w:vAlign w:val="center"/>
          </w:tcPr>
          <w:p w14:paraId="31C91C5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32 678</w:t>
            </w:r>
          </w:p>
        </w:tc>
      </w:tr>
    </w:tbl>
    <w:p w14:paraId="299779C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63"/>
        <w:gridCol w:w="776"/>
        <w:gridCol w:w="1729"/>
        <w:gridCol w:w="1645"/>
      </w:tblGrid>
      <w:tr w:rsidR="00A22CC6" w14:paraId="7E49F8C1" w14:textId="77777777" w:rsidTr="00A8329F">
        <w:trPr>
          <w:trHeight w:val="466"/>
        </w:trPr>
        <w:tc>
          <w:tcPr>
            <w:tcW w:w="6663" w:type="dxa"/>
            <w:tcBorders>
              <w:top w:val="single" w:sz="6" w:space="0" w:color="auto"/>
              <w:bottom w:val="single" w:sz="6" w:space="0" w:color="auto"/>
              <w:right w:val="single" w:sz="6" w:space="0" w:color="auto"/>
            </w:tcBorders>
            <w:shd w:val="clear" w:color="auto" w:fill="E6E6E6"/>
            <w:vAlign w:val="center"/>
          </w:tcPr>
          <w:p w14:paraId="3327158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D7237F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21D9904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14:paraId="328047A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A22CC6" w14:paraId="7B4C42DB" w14:textId="77777777" w:rsidTr="00A8329F">
        <w:trPr>
          <w:trHeight w:val="200"/>
        </w:trPr>
        <w:tc>
          <w:tcPr>
            <w:tcW w:w="6663" w:type="dxa"/>
            <w:tcBorders>
              <w:top w:val="single" w:sz="6" w:space="0" w:color="auto"/>
              <w:bottom w:val="single" w:sz="6" w:space="0" w:color="auto"/>
              <w:right w:val="single" w:sz="6" w:space="0" w:color="auto"/>
            </w:tcBorders>
            <w:shd w:val="clear" w:color="auto" w:fill="E6E6E6"/>
            <w:vAlign w:val="center"/>
          </w:tcPr>
          <w:p w14:paraId="76D9068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14:paraId="7EDDA54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14:paraId="181B062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14:paraId="5FC7491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22CC6" w14:paraId="1B702192"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37ADD8A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235D335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2600</w:t>
            </w:r>
          </w:p>
        </w:tc>
        <w:tc>
          <w:tcPr>
            <w:tcW w:w="1729" w:type="dxa"/>
            <w:tcBorders>
              <w:top w:val="single" w:sz="6" w:space="0" w:color="auto"/>
              <w:left w:val="single" w:sz="6" w:space="0" w:color="auto"/>
              <w:bottom w:val="single" w:sz="6" w:space="0" w:color="auto"/>
              <w:right w:val="single" w:sz="6" w:space="0" w:color="auto"/>
            </w:tcBorders>
            <w:vAlign w:val="center"/>
          </w:tcPr>
          <w:p w14:paraId="4987850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6F07DB2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3DA1E276"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37C497C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0C00BBC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2605</w:t>
            </w:r>
          </w:p>
        </w:tc>
        <w:tc>
          <w:tcPr>
            <w:tcW w:w="1729" w:type="dxa"/>
            <w:tcBorders>
              <w:top w:val="single" w:sz="6" w:space="0" w:color="auto"/>
              <w:left w:val="single" w:sz="6" w:space="0" w:color="auto"/>
              <w:bottom w:val="single" w:sz="6" w:space="0" w:color="auto"/>
              <w:right w:val="single" w:sz="6" w:space="0" w:color="auto"/>
            </w:tcBorders>
            <w:vAlign w:val="center"/>
          </w:tcPr>
          <w:p w14:paraId="1330005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14:paraId="3389843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2B4AE591"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0679905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00A38B1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2610</w:t>
            </w:r>
          </w:p>
        </w:tc>
        <w:tc>
          <w:tcPr>
            <w:tcW w:w="1729" w:type="dxa"/>
            <w:tcBorders>
              <w:top w:val="single" w:sz="6" w:space="0" w:color="auto"/>
              <w:left w:val="single" w:sz="6" w:space="0" w:color="auto"/>
              <w:bottom w:val="single" w:sz="6" w:space="0" w:color="auto"/>
              <w:right w:val="single" w:sz="6" w:space="0" w:color="auto"/>
            </w:tcBorders>
            <w:vAlign w:val="center"/>
          </w:tcPr>
          <w:p w14:paraId="1D1C96C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14:paraId="6CD10F7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r>
      <w:tr w:rsidR="00A22CC6" w14:paraId="7DEC1866"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7355B6A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3A4E043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2615</w:t>
            </w:r>
          </w:p>
        </w:tc>
        <w:tc>
          <w:tcPr>
            <w:tcW w:w="1729" w:type="dxa"/>
            <w:tcBorders>
              <w:top w:val="single" w:sz="6" w:space="0" w:color="auto"/>
              <w:left w:val="single" w:sz="6" w:space="0" w:color="auto"/>
              <w:bottom w:val="single" w:sz="6" w:space="0" w:color="auto"/>
              <w:right w:val="single" w:sz="6" w:space="0" w:color="auto"/>
            </w:tcBorders>
            <w:vAlign w:val="center"/>
          </w:tcPr>
          <w:p w14:paraId="5E052F2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14:paraId="07EF2F0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r>
      <w:tr w:rsidR="00A22CC6" w14:paraId="33F20000" w14:textId="77777777" w:rsidTr="00A8329F">
        <w:trPr>
          <w:trHeight w:val="200"/>
        </w:trPr>
        <w:tc>
          <w:tcPr>
            <w:tcW w:w="6663" w:type="dxa"/>
            <w:tcBorders>
              <w:top w:val="single" w:sz="6" w:space="0" w:color="auto"/>
              <w:bottom w:val="single" w:sz="6" w:space="0" w:color="auto"/>
              <w:right w:val="single" w:sz="6" w:space="0" w:color="auto"/>
            </w:tcBorders>
            <w:vAlign w:val="center"/>
          </w:tcPr>
          <w:p w14:paraId="657100B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14:paraId="3B35F38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2650</w:t>
            </w:r>
          </w:p>
        </w:tc>
        <w:tc>
          <w:tcPr>
            <w:tcW w:w="1729" w:type="dxa"/>
            <w:tcBorders>
              <w:top w:val="single" w:sz="6" w:space="0" w:color="auto"/>
              <w:left w:val="single" w:sz="6" w:space="0" w:color="auto"/>
              <w:bottom w:val="single" w:sz="6" w:space="0" w:color="auto"/>
              <w:right w:val="single" w:sz="6" w:space="0" w:color="auto"/>
            </w:tcBorders>
            <w:vAlign w:val="center"/>
          </w:tcPr>
          <w:p w14:paraId="1FCD5E7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w:t>
            </w:r>
          </w:p>
        </w:tc>
        <w:tc>
          <w:tcPr>
            <w:tcW w:w="1645" w:type="dxa"/>
            <w:tcBorders>
              <w:top w:val="single" w:sz="6" w:space="0" w:color="auto"/>
              <w:left w:val="single" w:sz="6" w:space="0" w:color="auto"/>
              <w:bottom w:val="single" w:sz="6" w:space="0" w:color="auto"/>
            </w:tcBorders>
            <w:vAlign w:val="center"/>
          </w:tcPr>
          <w:p w14:paraId="24ADA07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w:t>
            </w:r>
          </w:p>
        </w:tc>
      </w:tr>
    </w:tbl>
    <w:p w14:paraId="65F6C2C2"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469A869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Попов Артем Сергiйович</w:t>
      </w:r>
    </w:p>
    <w:p w14:paraId="5693F65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p>
    <w:p w14:paraId="055E8A94" w14:textId="77777777" w:rsidR="00A22CC6" w:rsidRDefault="00A22CC6">
      <w:pPr>
        <w:widowControl w:val="0"/>
        <w:autoSpaceDE w:val="0"/>
        <w:autoSpaceDN w:val="0"/>
        <w:adjustRightInd w:val="0"/>
        <w:spacing w:after="0" w:line="240" w:lineRule="auto"/>
        <w:rPr>
          <w:rFonts w:ascii="Times New Roman CYR" w:hAnsi="Times New Roman CYR" w:cs="Times New Roman CYR"/>
        </w:rPr>
        <w:sectPr w:rsidR="00A22CC6">
          <w:pgSz w:w="12240" w:h="15840"/>
          <w:pgMar w:top="570" w:right="720" w:bottom="570" w:left="720" w:header="708" w:footer="708" w:gutter="0"/>
          <w:cols w:space="720"/>
          <w:noEndnote/>
        </w:sectPr>
      </w:pPr>
    </w:p>
    <w:tbl>
      <w:tblPr>
        <w:tblW w:w="0" w:type="auto"/>
        <w:tblInd w:w="108" w:type="dxa"/>
        <w:tblLayout w:type="fixed"/>
        <w:tblLook w:val="0000" w:firstRow="0" w:lastRow="0" w:firstColumn="0" w:lastColumn="0" w:noHBand="0" w:noVBand="0"/>
      </w:tblPr>
      <w:tblGrid>
        <w:gridCol w:w="2160"/>
        <w:gridCol w:w="4490"/>
        <w:gridCol w:w="1990"/>
        <w:gridCol w:w="1360"/>
      </w:tblGrid>
      <w:tr w:rsidR="00A22CC6" w14:paraId="1DA8CEAC" w14:textId="77777777">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14:paraId="16F705D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КОДИ</w:t>
            </w:r>
          </w:p>
        </w:tc>
      </w:tr>
      <w:tr w:rsidR="00A22CC6" w14:paraId="0109584F" w14:textId="77777777">
        <w:trPr>
          <w:gridBefore w:val="2"/>
          <w:wBefore w:w="6650" w:type="dxa"/>
          <w:trHeight w:val="200"/>
        </w:trPr>
        <w:tc>
          <w:tcPr>
            <w:tcW w:w="1990" w:type="dxa"/>
            <w:tcBorders>
              <w:top w:val="nil"/>
              <w:left w:val="nil"/>
              <w:bottom w:val="nil"/>
              <w:right w:val="single" w:sz="6" w:space="0" w:color="auto"/>
            </w:tcBorders>
            <w:vAlign w:val="center"/>
          </w:tcPr>
          <w:p w14:paraId="700D58B9" w14:textId="77777777" w:rsidR="00A22CC6" w:rsidRDefault="002E79D8">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w:t>
            </w:r>
          </w:p>
        </w:tc>
        <w:tc>
          <w:tcPr>
            <w:tcW w:w="1360" w:type="dxa"/>
            <w:tcBorders>
              <w:top w:val="single" w:sz="6" w:space="0" w:color="auto"/>
              <w:left w:val="single" w:sz="6" w:space="0" w:color="auto"/>
              <w:bottom w:val="single" w:sz="6" w:space="0" w:color="auto"/>
              <w:right w:val="single" w:sz="6" w:space="0" w:color="auto"/>
            </w:tcBorders>
            <w:vAlign w:val="center"/>
          </w:tcPr>
          <w:p w14:paraId="4B11B2E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01.01.2020</w:t>
            </w:r>
          </w:p>
        </w:tc>
      </w:tr>
      <w:tr w:rsidR="00A22CC6" w14:paraId="065D1AA4" w14:textId="77777777">
        <w:tc>
          <w:tcPr>
            <w:tcW w:w="2160" w:type="dxa"/>
            <w:tcBorders>
              <w:top w:val="nil"/>
              <w:left w:val="nil"/>
              <w:bottom w:val="nil"/>
              <w:right w:val="nil"/>
            </w:tcBorders>
            <w:vAlign w:val="center"/>
          </w:tcPr>
          <w:p w14:paraId="5E8D82FF" w14:textId="77777777" w:rsidR="00A22CC6" w:rsidRDefault="002E79D8">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90" w:type="dxa"/>
            <w:vMerge w:val="restart"/>
            <w:tcBorders>
              <w:top w:val="nil"/>
              <w:left w:val="nil"/>
              <w:bottom w:val="nil"/>
              <w:right w:val="nil"/>
            </w:tcBorders>
          </w:tcPr>
          <w:p w14:paraId="75E7689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ТОВАРИСТВО З ОБМЕЖЕНОЮ ВIДПОВIДАЛЬНIСТЮ "ДТЕК ПРИМОРСЬКА ВIТРОЕЛЕКТРОСТАНЦIЯ"</w:t>
            </w:r>
          </w:p>
        </w:tc>
        <w:tc>
          <w:tcPr>
            <w:tcW w:w="1990" w:type="dxa"/>
            <w:tcBorders>
              <w:top w:val="nil"/>
              <w:left w:val="nil"/>
              <w:bottom w:val="nil"/>
              <w:right w:val="single" w:sz="6" w:space="0" w:color="auto"/>
            </w:tcBorders>
            <w:vAlign w:val="center"/>
          </w:tcPr>
          <w:p w14:paraId="49A49378" w14:textId="77777777" w:rsidR="00A22CC6" w:rsidRDefault="002E79D8">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14:paraId="49BA2CF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36496784</w:t>
            </w:r>
          </w:p>
        </w:tc>
      </w:tr>
    </w:tbl>
    <w:p w14:paraId="3CD3BD8D"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221B9800"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17A3004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рух грошових коштів (за прямим методом)</w:t>
      </w:r>
    </w:p>
    <w:p w14:paraId="634F950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2019 рік</w:t>
      </w:r>
    </w:p>
    <w:p w14:paraId="7F157F4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63"/>
        <w:gridCol w:w="776"/>
        <w:gridCol w:w="882"/>
        <w:gridCol w:w="847"/>
        <w:gridCol w:w="653"/>
        <w:gridCol w:w="992"/>
        <w:gridCol w:w="8"/>
      </w:tblGrid>
      <w:tr w:rsidR="00A22CC6" w14:paraId="0A1BF4C3" w14:textId="77777777" w:rsidTr="00A8329F">
        <w:trPr>
          <w:gridBefore w:val="3"/>
          <w:wBefore w:w="8321" w:type="dxa"/>
          <w:trHeight w:val="280"/>
        </w:trPr>
        <w:tc>
          <w:tcPr>
            <w:tcW w:w="1500" w:type="dxa"/>
            <w:gridSpan w:val="2"/>
            <w:tcBorders>
              <w:top w:val="nil"/>
              <w:left w:val="nil"/>
              <w:bottom w:val="nil"/>
              <w:right w:val="single" w:sz="6" w:space="0" w:color="auto"/>
            </w:tcBorders>
            <w:vAlign w:val="center"/>
          </w:tcPr>
          <w:p w14:paraId="76C03D59" w14:textId="77777777" w:rsidR="00A22CC6" w:rsidRDefault="002E79D8">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gridSpan w:val="2"/>
            <w:tcBorders>
              <w:top w:val="single" w:sz="6" w:space="0" w:color="auto"/>
              <w:left w:val="single" w:sz="6" w:space="0" w:color="auto"/>
              <w:bottom w:val="single" w:sz="6" w:space="0" w:color="auto"/>
            </w:tcBorders>
          </w:tcPr>
          <w:p w14:paraId="47FE8408" w14:textId="77777777" w:rsidR="00A22CC6" w:rsidRDefault="002E79D8">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1801004</w:t>
            </w:r>
          </w:p>
        </w:tc>
      </w:tr>
      <w:tr w:rsidR="00A22CC6" w14:paraId="16B98264"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shd w:val="clear" w:color="auto" w:fill="E6E6E6"/>
          </w:tcPr>
          <w:p w14:paraId="6D8985C0" w14:textId="77777777" w:rsidR="00A22CC6" w:rsidRDefault="00A22CC6">
            <w:pPr>
              <w:widowControl w:val="0"/>
              <w:autoSpaceDE w:val="0"/>
              <w:autoSpaceDN w:val="0"/>
              <w:adjustRightInd w:val="0"/>
              <w:spacing w:after="0" w:line="240" w:lineRule="auto"/>
              <w:jc w:val="right"/>
              <w:rPr>
                <w:rFonts w:ascii="Times New Roman CYR" w:hAnsi="Times New Roman CYR" w:cs="Times New Roman CYR"/>
              </w:rPr>
            </w:pPr>
          </w:p>
          <w:p w14:paraId="4FDCF75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6B0956F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605A087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14:paraId="790382B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A22CC6" w14:paraId="037AEDBC"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shd w:val="clear" w:color="auto" w:fill="E6E6E6"/>
          </w:tcPr>
          <w:p w14:paraId="65CBF1E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14:paraId="5C0BC78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14:paraId="4AF2E1C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14:paraId="62CD928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A22CC6" w14:paraId="4A2E46FE"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DFEEA9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Рух коштів у результаті операційної діяльності</w:t>
            </w:r>
          </w:p>
          <w:p w14:paraId="577B4E0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14:paraId="306DE100"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25D9126"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5A96119B"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r>
      <w:tr w:rsidR="00A22CC6" w14:paraId="4E71A9F3"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6C666D6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307F7D7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5FD9DB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525 532</w:t>
            </w:r>
          </w:p>
        </w:tc>
        <w:tc>
          <w:tcPr>
            <w:tcW w:w="1645" w:type="dxa"/>
            <w:gridSpan w:val="2"/>
            <w:tcBorders>
              <w:top w:val="single" w:sz="6" w:space="0" w:color="auto"/>
              <w:left w:val="single" w:sz="6" w:space="0" w:color="auto"/>
              <w:bottom w:val="single" w:sz="6" w:space="0" w:color="auto"/>
            </w:tcBorders>
            <w:vAlign w:val="center"/>
          </w:tcPr>
          <w:p w14:paraId="0D99557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00A42D98"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7991ADA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64C10DA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D36B6D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403 396</w:t>
            </w:r>
          </w:p>
        </w:tc>
        <w:tc>
          <w:tcPr>
            <w:tcW w:w="1645" w:type="dxa"/>
            <w:gridSpan w:val="2"/>
            <w:tcBorders>
              <w:top w:val="single" w:sz="6" w:space="0" w:color="auto"/>
              <w:left w:val="single" w:sz="6" w:space="0" w:color="auto"/>
              <w:bottom w:val="single" w:sz="6" w:space="0" w:color="auto"/>
            </w:tcBorders>
            <w:vAlign w:val="center"/>
          </w:tcPr>
          <w:p w14:paraId="1710F56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240 349</w:t>
            </w:r>
          </w:p>
        </w:tc>
      </w:tr>
      <w:tr w:rsidR="00A22CC6" w14:paraId="0DF66786"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575CF4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039D8CF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E35D18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403 396</w:t>
            </w:r>
          </w:p>
        </w:tc>
        <w:tc>
          <w:tcPr>
            <w:tcW w:w="1645" w:type="dxa"/>
            <w:gridSpan w:val="2"/>
            <w:tcBorders>
              <w:top w:val="single" w:sz="6" w:space="0" w:color="auto"/>
              <w:left w:val="single" w:sz="6" w:space="0" w:color="auto"/>
              <w:bottom w:val="single" w:sz="6" w:space="0" w:color="auto"/>
            </w:tcBorders>
            <w:vAlign w:val="center"/>
          </w:tcPr>
          <w:p w14:paraId="01B4BE5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240 349</w:t>
            </w:r>
          </w:p>
        </w:tc>
      </w:tr>
      <w:tr w:rsidR="00A22CC6" w14:paraId="4BB8CA06"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0EE2C5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14:paraId="0C27D9F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FE2138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F13F55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1CAF3E1"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B2B2ED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14:paraId="12B0756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693AF1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AB1605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9297E6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1FAD0A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14:paraId="2E22C52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6F204A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235 947</w:t>
            </w:r>
          </w:p>
        </w:tc>
        <w:tc>
          <w:tcPr>
            <w:tcW w:w="1645" w:type="dxa"/>
            <w:gridSpan w:val="2"/>
            <w:tcBorders>
              <w:top w:val="single" w:sz="6" w:space="0" w:color="auto"/>
              <w:left w:val="single" w:sz="6" w:space="0" w:color="auto"/>
              <w:bottom w:val="single" w:sz="6" w:space="0" w:color="auto"/>
            </w:tcBorders>
            <w:vAlign w:val="center"/>
          </w:tcPr>
          <w:p w14:paraId="0DA9E10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4 902</w:t>
            </w:r>
          </w:p>
        </w:tc>
      </w:tr>
      <w:tr w:rsidR="00A22CC6" w14:paraId="0E8B4AA0"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7E371F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4B96DE5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5DC03B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22 820</w:t>
            </w:r>
          </w:p>
        </w:tc>
        <w:tc>
          <w:tcPr>
            <w:tcW w:w="1645" w:type="dxa"/>
            <w:gridSpan w:val="2"/>
            <w:tcBorders>
              <w:top w:val="single" w:sz="6" w:space="0" w:color="auto"/>
              <w:left w:val="single" w:sz="6" w:space="0" w:color="auto"/>
              <w:bottom w:val="single" w:sz="6" w:space="0" w:color="auto"/>
            </w:tcBorders>
            <w:vAlign w:val="center"/>
          </w:tcPr>
          <w:p w14:paraId="1486B2F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52 512</w:t>
            </w:r>
          </w:p>
        </w:tc>
      </w:tr>
      <w:tr w:rsidR="00A22CC6" w14:paraId="768B28FF"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0BAA0C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14:paraId="62B61B0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F36B7B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31 860</w:t>
            </w:r>
          </w:p>
        </w:tc>
        <w:tc>
          <w:tcPr>
            <w:tcW w:w="1645" w:type="dxa"/>
            <w:gridSpan w:val="2"/>
            <w:tcBorders>
              <w:top w:val="single" w:sz="6" w:space="0" w:color="auto"/>
              <w:left w:val="single" w:sz="6" w:space="0" w:color="auto"/>
              <w:bottom w:val="single" w:sz="6" w:space="0" w:color="auto"/>
            </w:tcBorders>
            <w:vAlign w:val="center"/>
          </w:tcPr>
          <w:p w14:paraId="7134180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22 237</w:t>
            </w:r>
          </w:p>
        </w:tc>
      </w:tr>
      <w:tr w:rsidR="00A22CC6" w14:paraId="2D893638"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3B0B81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14:paraId="3D935B7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929C46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260257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2D520E8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3F1D7D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14:paraId="6FF2103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466231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w:t>
            </w:r>
          </w:p>
        </w:tc>
        <w:tc>
          <w:tcPr>
            <w:tcW w:w="1645" w:type="dxa"/>
            <w:gridSpan w:val="2"/>
            <w:tcBorders>
              <w:top w:val="single" w:sz="6" w:space="0" w:color="auto"/>
              <w:left w:val="single" w:sz="6" w:space="0" w:color="auto"/>
              <w:bottom w:val="single" w:sz="6" w:space="0" w:color="auto"/>
            </w:tcBorders>
            <w:vAlign w:val="center"/>
          </w:tcPr>
          <w:p w14:paraId="4D5E14D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21802C5C"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00491D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14:paraId="0A5B801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34D681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B9F189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9F4476C"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D32797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14:paraId="246BE03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984969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4E91C9B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0ACC50C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B64E13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281FB7F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3E079A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5A80B7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7596F126"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B43FB3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5A09892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ADEA58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1 364</w:t>
            </w:r>
          </w:p>
        </w:tc>
        <w:tc>
          <w:tcPr>
            <w:tcW w:w="1645" w:type="dxa"/>
            <w:gridSpan w:val="2"/>
            <w:tcBorders>
              <w:top w:val="single" w:sz="6" w:space="0" w:color="auto"/>
              <w:left w:val="single" w:sz="6" w:space="0" w:color="auto"/>
              <w:bottom w:val="single" w:sz="6" w:space="0" w:color="auto"/>
            </w:tcBorders>
            <w:vAlign w:val="center"/>
          </w:tcPr>
          <w:p w14:paraId="0A8042F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21 117</w:t>
            </w:r>
          </w:p>
        </w:tc>
      </w:tr>
      <w:tr w:rsidR="00A22CC6" w14:paraId="27C9E993"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AAE27B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14:paraId="4636099E"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21BDB73"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21BE9795"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r>
      <w:tr w:rsidR="00A22CC6" w14:paraId="232CE0CD"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81279F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14:paraId="47DD5F6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2A1E37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( 485 507 )</w:t>
            </w:r>
          </w:p>
        </w:tc>
        <w:tc>
          <w:tcPr>
            <w:tcW w:w="1645" w:type="dxa"/>
            <w:gridSpan w:val="2"/>
            <w:tcBorders>
              <w:top w:val="single" w:sz="6" w:space="0" w:color="auto"/>
              <w:left w:val="single" w:sz="6" w:space="0" w:color="auto"/>
              <w:bottom w:val="single" w:sz="6" w:space="0" w:color="auto"/>
            </w:tcBorders>
            <w:vAlign w:val="center"/>
          </w:tcPr>
          <w:p w14:paraId="67A0E98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( 61 358 )</w:t>
            </w:r>
          </w:p>
        </w:tc>
      </w:tr>
      <w:tr w:rsidR="00A22CC6" w14:paraId="6739B2FB"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BB8E7C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Праці</w:t>
            </w:r>
          </w:p>
        </w:tc>
        <w:tc>
          <w:tcPr>
            <w:tcW w:w="776" w:type="dxa"/>
            <w:tcBorders>
              <w:top w:val="single" w:sz="6" w:space="0" w:color="auto"/>
              <w:left w:val="single" w:sz="6" w:space="0" w:color="auto"/>
              <w:bottom w:val="single" w:sz="6" w:space="0" w:color="auto"/>
              <w:right w:val="single" w:sz="6" w:space="0" w:color="auto"/>
            </w:tcBorders>
            <w:vAlign w:val="center"/>
          </w:tcPr>
          <w:p w14:paraId="4F9F6AF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1D78B1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( 6 129 )</w:t>
            </w:r>
          </w:p>
        </w:tc>
        <w:tc>
          <w:tcPr>
            <w:tcW w:w="1645" w:type="dxa"/>
            <w:gridSpan w:val="2"/>
            <w:tcBorders>
              <w:top w:val="single" w:sz="6" w:space="0" w:color="auto"/>
              <w:left w:val="single" w:sz="6" w:space="0" w:color="auto"/>
              <w:bottom w:val="single" w:sz="6" w:space="0" w:color="auto"/>
            </w:tcBorders>
            <w:vAlign w:val="center"/>
          </w:tcPr>
          <w:p w14:paraId="35004A9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( 3 110 )</w:t>
            </w:r>
          </w:p>
        </w:tc>
      </w:tr>
      <w:tr w:rsidR="00A22CC6" w14:paraId="6CAF6693"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B942F4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14:paraId="6EE5DC4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3407FD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( 1 352 )</w:t>
            </w:r>
          </w:p>
        </w:tc>
        <w:tc>
          <w:tcPr>
            <w:tcW w:w="1645" w:type="dxa"/>
            <w:gridSpan w:val="2"/>
            <w:tcBorders>
              <w:top w:val="single" w:sz="6" w:space="0" w:color="auto"/>
              <w:left w:val="single" w:sz="6" w:space="0" w:color="auto"/>
              <w:bottom w:val="single" w:sz="6" w:space="0" w:color="auto"/>
            </w:tcBorders>
            <w:vAlign w:val="center"/>
          </w:tcPr>
          <w:p w14:paraId="5C74175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( 720 )</w:t>
            </w:r>
          </w:p>
        </w:tc>
      </w:tr>
      <w:tr w:rsidR="00A22CC6" w14:paraId="79E8CD5E"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FFF18A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186287A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6FBE81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( 130 876 )</w:t>
            </w:r>
          </w:p>
        </w:tc>
        <w:tc>
          <w:tcPr>
            <w:tcW w:w="1645" w:type="dxa"/>
            <w:gridSpan w:val="2"/>
            <w:tcBorders>
              <w:top w:val="single" w:sz="6" w:space="0" w:color="auto"/>
              <w:left w:val="single" w:sz="6" w:space="0" w:color="auto"/>
              <w:bottom w:val="single" w:sz="6" w:space="0" w:color="auto"/>
            </w:tcBorders>
            <w:vAlign w:val="center"/>
          </w:tcPr>
          <w:p w14:paraId="590397F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( 2 194 )</w:t>
            </w:r>
          </w:p>
        </w:tc>
      </w:tr>
      <w:tr w:rsidR="00A22CC6" w14:paraId="172F6E69"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731B80A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14:paraId="0123DAC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78D59E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( 77 776 )</w:t>
            </w:r>
          </w:p>
        </w:tc>
        <w:tc>
          <w:tcPr>
            <w:tcW w:w="1645" w:type="dxa"/>
            <w:gridSpan w:val="2"/>
            <w:tcBorders>
              <w:top w:val="single" w:sz="6" w:space="0" w:color="auto"/>
              <w:left w:val="single" w:sz="6" w:space="0" w:color="auto"/>
              <w:bottom w:val="single" w:sz="6" w:space="0" w:color="auto"/>
            </w:tcBorders>
            <w:vAlign w:val="center"/>
          </w:tcPr>
          <w:p w14:paraId="64BF3A6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( 458 )</w:t>
            </w:r>
          </w:p>
        </w:tc>
      </w:tr>
      <w:tr w:rsidR="00A22CC6" w14:paraId="2A53A5B8"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1AB7D7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14:paraId="7AF86D4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8642F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( 50 410 )</w:t>
            </w:r>
          </w:p>
        </w:tc>
        <w:tc>
          <w:tcPr>
            <w:tcW w:w="1645" w:type="dxa"/>
            <w:gridSpan w:val="2"/>
            <w:tcBorders>
              <w:top w:val="single" w:sz="6" w:space="0" w:color="auto"/>
              <w:left w:val="single" w:sz="6" w:space="0" w:color="auto"/>
              <w:bottom w:val="single" w:sz="6" w:space="0" w:color="auto"/>
            </w:tcBorders>
            <w:vAlign w:val="center"/>
          </w:tcPr>
          <w:p w14:paraId="64C3104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15571AA7"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6609535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14:paraId="0ECF261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BF5395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( 2 690 )</w:t>
            </w:r>
          </w:p>
        </w:tc>
        <w:tc>
          <w:tcPr>
            <w:tcW w:w="1645" w:type="dxa"/>
            <w:gridSpan w:val="2"/>
            <w:tcBorders>
              <w:top w:val="single" w:sz="6" w:space="0" w:color="auto"/>
              <w:left w:val="single" w:sz="6" w:space="0" w:color="auto"/>
              <w:bottom w:val="single" w:sz="6" w:space="0" w:color="auto"/>
            </w:tcBorders>
            <w:vAlign w:val="center"/>
          </w:tcPr>
          <w:p w14:paraId="49A68C0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( 1 736 )</w:t>
            </w:r>
          </w:p>
        </w:tc>
      </w:tr>
      <w:tr w:rsidR="00A22CC6" w14:paraId="7C99C184"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9A622E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0596C90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4AAA66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( 33 624 )</w:t>
            </w:r>
          </w:p>
        </w:tc>
        <w:tc>
          <w:tcPr>
            <w:tcW w:w="1645" w:type="dxa"/>
            <w:gridSpan w:val="2"/>
            <w:tcBorders>
              <w:top w:val="single" w:sz="6" w:space="0" w:color="auto"/>
              <w:left w:val="single" w:sz="6" w:space="0" w:color="auto"/>
              <w:bottom w:val="single" w:sz="6" w:space="0" w:color="auto"/>
            </w:tcBorders>
            <w:vAlign w:val="center"/>
          </w:tcPr>
          <w:p w14:paraId="21BD776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( 1 701 112 )</w:t>
            </w:r>
          </w:p>
        </w:tc>
      </w:tr>
      <w:tr w:rsidR="00A22CC6" w14:paraId="557FEC78"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1A1D9C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14:paraId="292C14F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B2C01C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24CC07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6B52A4FD"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79F98A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14:paraId="30AF2B9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B27DDD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375DAA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7C87D1A6"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C907A1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14:paraId="2DA7B74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62E846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119AD91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2E91715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182BC4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0F7DA3B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1FE9EF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02535E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485B8DB3"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CB6576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14:paraId="1A43B3C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254BD5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( 268 892 )</w:t>
            </w:r>
          </w:p>
        </w:tc>
        <w:tc>
          <w:tcPr>
            <w:tcW w:w="1645" w:type="dxa"/>
            <w:gridSpan w:val="2"/>
            <w:tcBorders>
              <w:top w:val="single" w:sz="6" w:space="0" w:color="auto"/>
              <w:left w:val="single" w:sz="6" w:space="0" w:color="auto"/>
              <w:bottom w:val="single" w:sz="6" w:space="0" w:color="auto"/>
            </w:tcBorders>
            <w:vAlign w:val="center"/>
          </w:tcPr>
          <w:p w14:paraId="77EFDF6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( 14 771 )</w:t>
            </w:r>
          </w:p>
        </w:tc>
      </w:tr>
      <w:tr w:rsidR="00A22CC6" w14:paraId="0821F20E"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7B57E6E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7642858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108B8A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294 682</w:t>
            </w:r>
          </w:p>
        </w:tc>
        <w:tc>
          <w:tcPr>
            <w:tcW w:w="1645" w:type="dxa"/>
            <w:gridSpan w:val="2"/>
            <w:tcBorders>
              <w:top w:val="single" w:sz="6" w:space="0" w:color="auto"/>
              <w:left w:val="single" w:sz="6" w:space="0" w:color="auto"/>
              <w:bottom w:val="single" w:sz="6" w:space="0" w:color="auto"/>
            </w:tcBorders>
            <w:vAlign w:val="center"/>
          </w:tcPr>
          <w:p w14:paraId="76A08BD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-1 442 148</w:t>
            </w:r>
          </w:p>
        </w:tc>
      </w:tr>
      <w:tr w:rsidR="00A22CC6" w14:paraId="440BDAF6"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94FBE0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Рух коштів у результаті інвестиційної діяльності</w:t>
            </w:r>
          </w:p>
          <w:p w14:paraId="233AF70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14:paraId="28249101"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DDBA0B1"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0DB06B2A"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r>
      <w:tr w:rsidR="00A22CC6" w14:paraId="0E2EA084"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5DBEBC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14:paraId="30F0238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78FD8C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47BD88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A2ED3B7"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DD0A9E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391263A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186A12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4E0ABE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3032B124"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17D12C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14:paraId="564673CC"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7D53D96"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7AA89395"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r>
      <w:tr w:rsidR="00A22CC6" w14:paraId="36FBFABC"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3C28F3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14:paraId="79FD025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A501A9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E18582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16C2DC5"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7BCEDB4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14:paraId="49BF42F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97876C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2D70F4C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034331BD"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E24BB7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14:paraId="32391A2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3AD140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31E6EDF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2A6DB62"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3D7C47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479850B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95E2EC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6D35C3D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346 392</w:t>
            </w:r>
          </w:p>
        </w:tc>
      </w:tr>
      <w:tr w:rsidR="00A22CC6" w14:paraId="48669596"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63B152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14:paraId="73A6FE6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87AF76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507234F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7B67D6F5"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2857BA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75E484A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AC32C6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45" w:type="dxa"/>
            <w:gridSpan w:val="2"/>
            <w:tcBorders>
              <w:top w:val="single" w:sz="6" w:space="0" w:color="auto"/>
              <w:left w:val="single" w:sz="6" w:space="0" w:color="auto"/>
              <w:bottom w:val="single" w:sz="6" w:space="0" w:color="auto"/>
            </w:tcBorders>
            <w:vAlign w:val="center"/>
          </w:tcPr>
          <w:p w14:paraId="0C8C3F5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6 211 018</w:t>
            </w:r>
          </w:p>
        </w:tc>
      </w:tr>
      <w:tr w:rsidR="00A22CC6" w14:paraId="00DA3F7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9AE5EB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14:paraId="1174EACD"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4D607D29"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09AE5AB3"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r>
      <w:tr w:rsidR="00A22CC6" w14:paraId="46CA9800"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FC1D28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14:paraId="59B59EF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A14C7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71FE608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3764998E"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65361A3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14:paraId="6799284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9AB9D6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( 18 599 )</w:t>
            </w:r>
          </w:p>
        </w:tc>
        <w:tc>
          <w:tcPr>
            <w:tcW w:w="1645" w:type="dxa"/>
            <w:gridSpan w:val="2"/>
            <w:tcBorders>
              <w:top w:val="single" w:sz="6" w:space="0" w:color="auto"/>
              <w:left w:val="single" w:sz="6" w:space="0" w:color="auto"/>
              <w:bottom w:val="single" w:sz="6" w:space="0" w:color="auto"/>
            </w:tcBorders>
            <w:vAlign w:val="center"/>
          </w:tcPr>
          <w:p w14:paraId="47C3A38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( 13 523 )</w:t>
            </w:r>
          </w:p>
        </w:tc>
      </w:tr>
      <w:tr w:rsidR="00A22CC6" w14:paraId="68C327E6"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963A29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14:paraId="6E60878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83CA46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197CEE0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670A55DC"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1DEA1B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74EE7FF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CAFC6B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( 58 501 )</w:t>
            </w:r>
          </w:p>
        </w:tc>
        <w:tc>
          <w:tcPr>
            <w:tcW w:w="1645" w:type="dxa"/>
            <w:gridSpan w:val="2"/>
            <w:tcBorders>
              <w:top w:val="single" w:sz="6" w:space="0" w:color="auto"/>
              <w:left w:val="single" w:sz="6" w:space="0" w:color="auto"/>
              <w:bottom w:val="single" w:sz="6" w:space="0" w:color="auto"/>
            </w:tcBorders>
            <w:vAlign w:val="center"/>
          </w:tcPr>
          <w:p w14:paraId="7E67969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( 7 881 622 )</w:t>
            </w:r>
          </w:p>
        </w:tc>
      </w:tr>
      <w:tr w:rsidR="00A22CC6" w14:paraId="7E63A92C"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28CBBC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14:paraId="3C0BA4F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5C581D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2513A9B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4836DF58"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05E044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14:paraId="41D7FFF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683D2E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A3F449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0B3EF5A8"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7C231D4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6A27966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BC26E8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-77 096</w:t>
            </w:r>
          </w:p>
        </w:tc>
        <w:tc>
          <w:tcPr>
            <w:tcW w:w="1645" w:type="dxa"/>
            <w:gridSpan w:val="2"/>
            <w:tcBorders>
              <w:top w:val="single" w:sz="6" w:space="0" w:color="auto"/>
              <w:left w:val="single" w:sz="6" w:space="0" w:color="auto"/>
              <w:bottom w:val="single" w:sz="6" w:space="0" w:color="auto"/>
            </w:tcBorders>
            <w:vAlign w:val="center"/>
          </w:tcPr>
          <w:p w14:paraId="3D15DFF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-1 337 735</w:t>
            </w:r>
          </w:p>
        </w:tc>
      </w:tr>
      <w:tr w:rsidR="00A22CC6" w14:paraId="00F131A3"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962F47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III. Рух коштів у результаті фінансової діяльності</w:t>
            </w:r>
          </w:p>
          <w:p w14:paraId="3449492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14:paraId="7A893C47"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DDA7670"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40FE9043"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r>
      <w:tr w:rsidR="00A22CC6" w14:paraId="4EBF720B"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009DEC8"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14:paraId="55B46AB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056E951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7E599BE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3F96BA19"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186EA9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4FE2471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6CF46C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404 161</w:t>
            </w:r>
          </w:p>
        </w:tc>
        <w:tc>
          <w:tcPr>
            <w:tcW w:w="1645" w:type="dxa"/>
            <w:gridSpan w:val="2"/>
            <w:tcBorders>
              <w:top w:val="single" w:sz="6" w:space="0" w:color="auto"/>
              <w:left w:val="single" w:sz="6" w:space="0" w:color="auto"/>
              <w:bottom w:val="single" w:sz="6" w:space="0" w:color="auto"/>
            </w:tcBorders>
            <w:vAlign w:val="center"/>
          </w:tcPr>
          <w:p w14:paraId="48DC1EC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3 619 093</w:t>
            </w:r>
          </w:p>
        </w:tc>
      </w:tr>
      <w:tr w:rsidR="00A22CC6" w14:paraId="211D8EED"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146E353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14:paraId="62FB3FB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BC7273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2375DF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BAE055E"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600CFA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14:paraId="682BE57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70E898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14:paraId="03BED99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2F419B7F"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6E10B1A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14:paraId="117B3619"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ED71102"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14:paraId="5BB44ED8"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tc>
      </w:tr>
      <w:tr w:rsidR="00A22CC6" w14:paraId="54012FF9"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2F7279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14:paraId="5EB768A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D36DED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7D0F6E2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04541E1C"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C9A35A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14:paraId="53092B7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1D598B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( 962 271 )</w:t>
            </w:r>
          </w:p>
        </w:tc>
        <w:tc>
          <w:tcPr>
            <w:tcW w:w="1645" w:type="dxa"/>
            <w:gridSpan w:val="2"/>
            <w:tcBorders>
              <w:top w:val="single" w:sz="6" w:space="0" w:color="auto"/>
              <w:left w:val="single" w:sz="6" w:space="0" w:color="auto"/>
              <w:bottom w:val="single" w:sz="6" w:space="0" w:color="auto"/>
            </w:tcBorders>
            <w:vAlign w:val="center"/>
          </w:tcPr>
          <w:p w14:paraId="1A4FD96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( 182 601 )</w:t>
            </w:r>
          </w:p>
        </w:tc>
      </w:tr>
      <w:tr w:rsidR="00A22CC6" w14:paraId="6783EA4B"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2A13DBE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14:paraId="56E834E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542C27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0D2BE1D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52A5A7E5"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AC01C6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14:paraId="470DACF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2B1B05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( 151 948 )</w:t>
            </w:r>
          </w:p>
        </w:tc>
        <w:tc>
          <w:tcPr>
            <w:tcW w:w="1645" w:type="dxa"/>
            <w:gridSpan w:val="2"/>
            <w:tcBorders>
              <w:top w:val="single" w:sz="6" w:space="0" w:color="auto"/>
              <w:left w:val="single" w:sz="6" w:space="0" w:color="auto"/>
              <w:bottom w:val="single" w:sz="6" w:space="0" w:color="auto"/>
            </w:tcBorders>
            <w:vAlign w:val="center"/>
          </w:tcPr>
          <w:p w14:paraId="25C6B1F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( 1 961 )</w:t>
            </w:r>
          </w:p>
        </w:tc>
      </w:tr>
      <w:tr w:rsidR="00A22CC6" w14:paraId="3108C956"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826D64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14:paraId="44F6623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3B21BED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18A29A5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1414FC03"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920C32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14:paraId="38EAAF7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1E5B3AD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2CECD0D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1005BF97"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0414B724"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14:paraId="29C28E7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7E0090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58C81CC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639A567A"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793B28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14:paraId="083511D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6F9C69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14:paraId="67452B4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A22CC6" w14:paraId="2C8D32C1"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2F460A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14:paraId="642DF5A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236374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-710 058</w:t>
            </w:r>
          </w:p>
        </w:tc>
        <w:tc>
          <w:tcPr>
            <w:tcW w:w="1645" w:type="dxa"/>
            <w:gridSpan w:val="2"/>
            <w:tcBorders>
              <w:top w:val="single" w:sz="6" w:space="0" w:color="auto"/>
              <w:left w:val="single" w:sz="6" w:space="0" w:color="auto"/>
              <w:bottom w:val="single" w:sz="6" w:space="0" w:color="auto"/>
            </w:tcBorders>
            <w:vAlign w:val="center"/>
          </w:tcPr>
          <w:p w14:paraId="04F455D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3 434 531</w:t>
            </w:r>
          </w:p>
        </w:tc>
      </w:tr>
      <w:tr w:rsidR="00A22CC6" w14:paraId="050F3807"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FE0EB4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14:paraId="32AFFD5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2496723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-492 472</w:t>
            </w:r>
          </w:p>
        </w:tc>
        <w:tc>
          <w:tcPr>
            <w:tcW w:w="1645" w:type="dxa"/>
            <w:gridSpan w:val="2"/>
            <w:tcBorders>
              <w:top w:val="single" w:sz="6" w:space="0" w:color="auto"/>
              <w:left w:val="single" w:sz="6" w:space="0" w:color="auto"/>
              <w:bottom w:val="single" w:sz="6" w:space="0" w:color="auto"/>
            </w:tcBorders>
            <w:vAlign w:val="center"/>
          </w:tcPr>
          <w:p w14:paraId="3AA91EC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654 648</w:t>
            </w:r>
          </w:p>
        </w:tc>
      </w:tr>
      <w:tr w:rsidR="00A22CC6" w14:paraId="58B29915"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33E515B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14:paraId="767E2D7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61A4473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636 974</w:t>
            </w:r>
          </w:p>
        </w:tc>
        <w:tc>
          <w:tcPr>
            <w:tcW w:w="1645" w:type="dxa"/>
            <w:gridSpan w:val="2"/>
            <w:tcBorders>
              <w:top w:val="single" w:sz="6" w:space="0" w:color="auto"/>
              <w:left w:val="single" w:sz="6" w:space="0" w:color="auto"/>
              <w:bottom w:val="single" w:sz="6" w:space="0" w:color="auto"/>
            </w:tcBorders>
            <w:vAlign w:val="center"/>
          </w:tcPr>
          <w:p w14:paraId="764BE58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4 930</w:t>
            </w:r>
          </w:p>
        </w:tc>
      </w:tr>
      <w:tr w:rsidR="00A22CC6" w14:paraId="6005535F"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56A7977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14:paraId="766A8C1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708D42B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-14 991</w:t>
            </w:r>
          </w:p>
        </w:tc>
        <w:tc>
          <w:tcPr>
            <w:tcW w:w="1645" w:type="dxa"/>
            <w:gridSpan w:val="2"/>
            <w:tcBorders>
              <w:top w:val="single" w:sz="6" w:space="0" w:color="auto"/>
              <w:left w:val="single" w:sz="6" w:space="0" w:color="auto"/>
              <w:bottom w:val="single" w:sz="6" w:space="0" w:color="auto"/>
            </w:tcBorders>
            <w:vAlign w:val="center"/>
          </w:tcPr>
          <w:p w14:paraId="76456A2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-22 604</w:t>
            </w:r>
          </w:p>
        </w:tc>
      </w:tr>
      <w:tr w:rsidR="00A22CC6" w14:paraId="55B4E0B7" w14:textId="77777777" w:rsidTr="00A8329F">
        <w:trPr>
          <w:gridAfter w:val="1"/>
          <w:wAfter w:w="8" w:type="dxa"/>
          <w:trHeight w:val="200"/>
        </w:trPr>
        <w:tc>
          <w:tcPr>
            <w:tcW w:w="6663" w:type="dxa"/>
            <w:tcBorders>
              <w:top w:val="single" w:sz="6" w:space="0" w:color="auto"/>
              <w:bottom w:val="single" w:sz="6" w:space="0" w:color="auto"/>
              <w:right w:val="single" w:sz="6" w:space="0" w:color="auto"/>
            </w:tcBorders>
            <w:vAlign w:val="center"/>
          </w:tcPr>
          <w:p w14:paraId="475C463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14:paraId="39FDA81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14:paraId="5326F9A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129 511</w:t>
            </w:r>
          </w:p>
        </w:tc>
        <w:tc>
          <w:tcPr>
            <w:tcW w:w="1645" w:type="dxa"/>
            <w:gridSpan w:val="2"/>
            <w:tcBorders>
              <w:top w:val="single" w:sz="6" w:space="0" w:color="auto"/>
              <w:left w:val="single" w:sz="6" w:space="0" w:color="auto"/>
              <w:bottom w:val="single" w:sz="6" w:space="0" w:color="auto"/>
            </w:tcBorders>
            <w:vAlign w:val="center"/>
          </w:tcPr>
          <w:p w14:paraId="1943B64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636 974</w:t>
            </w:r>
          </w:p>
        </w:tc>
      </w:tr>
    </w:tbl>
    <w:p w14:paraId="171DB04A"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6900B84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Попов Артем Сергiйович</w:t>
      </w:r>
    </w:p>
    <w:p w14:paraId="5BA9B0B7"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17ED362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p>
    <w:p w14:paraId="0243F9B9" w14:textId="77777777" w:rsidR="00A22CC6" w:rsidRDefault="00A22CC6">
      <w:pPr>
        <w:widowControl w:val="0"/>
        <w:autoSpaceDE w:val="0"/>
        <w:autoSpaceDN w:val="0"/>
        <w:adjustRightInd w:val="0"/>
        <w:spacing w:after="0" w:line="240" w:lineRule="auto"/>
        <w:rPr>
          <w:rFonts w:ascii="Times New Roman CYR" w:hAnsi="Times New Roman CYR" w:cs="Times New Roman CYR"/>
        </w:rPr>
        <w:sectPr w:rsidR="00A22CC6">
          <w:pgSz w:w="12240" w:h="15840"/>
          <w:pgMar w:top="570" w:right="720" w:bottom="570" w:left="720" w:header="708" w:footer="708" w:gutter="0"/>
          <w:cols w:space="720"/>
          <w:noEndnote/>
        </w:sectPr>
      </w:pPr>
    </w:p>
    <w:tbl>
      <w:tblPr>
        <w:tblW w:w="0" w:type="auto"/>
        <w:tblInd w:w="3168" w:type="dxa"/>
        <w:tblLayout w:type="fixed"/>
        <w:tblLook w:val="0000" w:firstRow="0" w:lastRow="0" w:firstColumn="0" w:lastColumn="0" w:noHBand="0" w:noVBand="0"/>
      </w:tblPr>
      <w:tblGrid>
        <w:gridCol w:w="2240"/>
        <w:gridCol w:w="5500"/>
        <w:gridCol w:w="1800"/>
        <w:gridCol w:w="2000"/>
      </w:tblGrid>
      <w:tr w:rsidR="00A22CC6" w14:paraId="373CBACD" w14:textId="77777777">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14:paraId="04CFE97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КОДИ</w:t>
            </w:r>
          </w:p>
        </w:tc>
      </w:tr>
      <w:tr w:rsidR="00A22CC6" w14:paraId="09379132" w14:textId="77777777">
        <w:trPr>
          <w:gridBefore w:val="2"/>
          <w:wBefore w:w="7740" w:type="dxa"/>
          <w:trHeight w:val="298"/>
        </w:trPr>
        <w:tc>
          <w:tcPr>
            <w:tcW w:w="1800" w:type="dxa"/>
            <w:tcBorders>
              <w:top w:val="nil"/>
              <w:left w:val="nil"/>
              <w:bottom w:val="nil"/>
              <w:right w:val="single" w:sz="6" w:space="0" w:color="auto"/>
            </w:tcBorders>
            <w:vAlign w:val="center"/>
          </w:tcPr>
          <w:p w14:paraId="2FD70DE6" w14:textId="77777777" w:rsidR="00A22CC6" w:rsidRDefault="002E79D8">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w:t>
            </w:r>
          </w:p>
        </w:tc>
        <w:tc>
          <w:tcPr>
            <w:tcW w:w="2000" w:type="dxa"/>
            <w:tcBorders>
              <w:top w:val="single" w:sz="6" w:space="0" w:color="auto"/>
              <w:left w:val="single" w:sz="6" w:space="0" w:color="auto"/>
              <w:bottom w:val="single" w:sz="6" w:space="0" w:color="auto"/>
              <w:right w:val="single" w:sz="6" w:space="0" w:color="auto"/>
            </w:tcBorders>
            <w:vAlign w:val="center"/>
          </w:tcPr>
          <w:p w14:paraId="683D0D6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01.01.2020</w:t>
            </w:r>
          </w:p>
        </w:tc>
      </w:tr>
      <w:tr w:rsidR="00A22CC6" w14:paraId="0FF2224A" w14:textId="77777777">
        <w:tc>
          <w:tcPr>
            <w:tcW w:w="2240" w:type="dxa"/>
            <w:tcBorders>
              <w:top w:val="nil"/>
              <w:left w:val="nil"/>
              <w:bottom w:val="nil"/>
              <w:right w:val="nil"/>
            </w:tcBorders>
            <w:vAlign w:val="center"/>
          </w:tcPr>
          <w:p w14:paraId="33C9D2CD" w14:textId="77777777" w:rsidR="00A22CC6" w:rsidRDefault="002E79D8">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5500" w:type="dxa"/>
            <w:vMerge w:val="restart"/>
            <w:tcBorders>
              <w:top w:val="nil"/>
              <w:left w:val="nil"/>
              <w:bottom w:val="nil"/>
              <w:right w:val="nil"/>
            </w:tcBorders>
          </w:tcPr>
          <w:p w14:paraId="60A8DFA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ТОВАРИСТВО З ОБМЕЖЕНОЮ ВIДПОВIДАЛЬНIСТЮ "ДТЕК ПРИМОРСЬКА ВIТРОЕЛЕКТРОСТАНЦIЯ"</w:t>
            </w:r>
          </w:p>
        </w:tc>
        <w:tc>
          <w:tcPr>
            <w:tcW w:w="1800" w:type="dxa"/>
            <w:tcBorders>
              <w:top w:val="nil"/>
              <w:left w:val="nil"/>
              <w:bottom w:val="nil"/>
              <w:right w:val="single" w:sz="6" w:space="0" w:color="auto"/>
            </w:tcBorders>
            <w:vAlign w:val="center"/>
          </w:tcPr>
          <w:p w14:paraId="499A14EA" w14:textId="77777777" w:rsidR="00A22CC6" w:rsidRDefault="002E79D8">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14:paraId="372134C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36496784</w:t>
            </w:r>
          </w:p>
        </w:tc>
      </w:tr>
    </w:tbl>
    <w:p w14:paraId="571A379D" w14:textId="77777777" w:rsidR="00A22CC6" w:rsidRDefault="00A22CC6">
      <w:pPr>
        <w:widowControl w:val="0"/>
        <w:autoSpaceDE w:val="0"/>
        <w:autoSpaceDN w:val="0"/>
        <w:adjustRightInd w:val="0"/>
        <w:spacing w:after="0" w:line="240" w:lineRule="auto"/>
        <w:rPr>
          <w:rFonts w:ascii="Times New Roman CYR" w:hAnsi="Times New Roman CYR" w:cs="Times New Roman CYR"/>
          <w:sz w:val="24"/>
          <w:szCs w:val="24"/>
        </w:rPr>
      </w:pPr>
    </w:p>
    <w:p w14:paraId="23D46DD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власний капітал</w:t>
      </w:r>
    </w:p>
    <w:p w14:paraId="2787530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2019 рік</w:t>
      </w:r>
    </w:p>
    <w:p w14:paraId="0D88558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1250"/>
        <w:gridCol w:w="1100"/>
        <w:gridCol w:w="1350"/>
        <w:gridCol w:w="1300"/>
        <w:gridCol w:w="1200"/>
        <w:gridCol w:w="1300"/>
        <w:gridCol w:w="950"/>
        <w:gridCol w:w="550"/>
        <w:gridCol w:w="1250"/>
        <w:gridCol w:w="50"/>
        <w:gridCol w:w="1250"/>
      </w:tblGrid>
      <w:tr w:rsidR="00A22CC6" w14:paraId="2E8C3CED" w14:textId="77777777">
        <w:trPr>
          <w:gridBefore w:val="8"/>
          <w:wBefore w:w="11500" w:type="dxa"/>
          <w:trHeight w:val="280"/>
        </w:trPr>
        <w:tc>
          <w:tcPr>
            <w:tcW w:w="1800" w:type="dxa"/>
            <w:gridSpan w:val="2"/>
            <w:tcBorders>
              <w:top w:val="nil"/>
              <w:left w:val="nil"/>
              <w:bottom w:val="nil"/>
              <w:right w:val="single" w:sz="6" w:space="0" w:color="auto"/>
            </w:tcBorders>
            <w:vAlign w:val="center"/>
          </w:tcPr>
          <w:p w14:paraId="424537A4" w14:textId="77777777" w:rsidR="00A22CC6" w:rsidRDefault="002E79D8">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00" w:type="dxa"/>
            <w:gridSpan w:val="2"/>
            <w:tcBorders>
              <w:top w:val="single" w:sz="6" w:space="0" w:color="auto"/>
              <w:left w:val="single" w:sz="6" w:space="0" w:color="auto"/>
              <w:bottom w:val="single" w:sz="6" w:space="0" w:color="auto"/>
            </w:tcBorders>
            <w:vAlign w:val="center"/>
          </w:tcPr>
          <w:p w14:paraId="74745921" w14:textId="77777777" w:rsidR="00A22CC6" w:rsidRDefault="002E79D8">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1801005</w:t>
            </w:r>
          </w:p>
        </w:tc>
      </w:tr>
      <w:tr w:rsidR="00A22CC6" w14:paraId="167C1605" w14:textId="77777777">
        <w:trPr>
          <w:trHeight w:val="530"/>
        </w:trPr>
        <w:tc>
          <w:tcPr>
            <w:tcW w:w="3050" w:type="dxa"/>
            <w:tcBorders>
              <w:top w:val="single" w:sz="6" w:space="0" w:color="auto"/>
              <w:bottom w:val="single" w:sz="6" w:space="0" w:color="auto"/>
              <w:right w:val="single" w:sz="6" w:space="0" w:color="auto"/>
            </w:tcBorders>
            <w:shd w:val="clear" w:color="auto" w:fill="E6E6E6"/>
            <w:vAlign w:val="center"/>
          </w:tcPr>
          <w:p w14:paraId="550A265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14:paraId="016DB41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14:paraId="68A1CF8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14:paraId="22A4838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14:paraId="1C57C56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14:paraId="6E3C48E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14:paraId="19C5628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446230F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14:paraId="05FD054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14:paraId="56BFC88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Всього</w:t>
            </w:r>
          </w:p>
        </w:tc>
      </w:tr>
      <w:tr w:rsidR="00A22CC6" w14:paraId="3B65A075" w14:textId="77777777">
        <w:trPr>
          <w:trHeight w:val="200"/>
        </w:trPr>
        <w:tc>
          <w:tcPr>
            <w:tcW w:w="3050" w:type="dxa"/>
            <w:tcBorders>
              <w:top w:val="single" w:sz="6" w:space="0" w:color="auto"/>
              <w:bottom w:val="single" w:sz="6" w:space="0" w:color="auto"/>
              <w:right w:val="single" w:sz="6" w:space="0" w:color="auto"/>
            </w:tcBorders>
            <w:shd w:val="clear" w:color="auto" w:fill="E6E6E6"/>
          </w:tcPr>
          <w:p w14:paraId="31657BC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14:paraId="1D4A89D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14:paraId="4F95C87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14:paraId="4037E67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14:paraId="3B90C19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14:paraId="3B5F825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14:paraId="5A181E3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14:paraId="6A4B2EC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14:paraId="614EF84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250" w:type="dxa"/>
            <w:tcBorders>
              <w:top w:val="single" w:sz="6" w:space="0" w:color="auto"/>
              <w:left w:val="single" w:sz="6" w:space="0" w:color="auto"/>
              <w:bottom w:val="single" w:sz="6" w:space="0" w:color="auto"/>
            </w:tcBorders>
            <w:shd w:val="clear" w:color="auto" w:fill="E6E6E6"/>
          </w:tcPr>
          <w:p w14:paraId="2D9800D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A22CC6" w14:paraId="03069D1A" w14:textId="77777777">
        <w:trPr>
          <w:trHeight w:val="200"/>
        </w:trPr>
        <w:tc>
          <w:tcPr>
            <w:tcW w:w="3050" w:type="dxa"/>
            <w:tcBorders>
              <w:top w:val="single" w:sz="6" w:space="0" w:color="auto"/>
              <w:bottom w:val="single" w:sz="6" w:space="0" w:color="auto"/>
              <w:right w:val="single" w:sz="6" w:space="0" w:color="auto"/>
            </w:tcBorders>
            <w:vAlign w:val="center"/>
          </w:tcPr>
          <w:p w14:paraId="44C98C9C" w14:textId="77777777" w:rsidR="00A22CC6" w:rsidRDefault="002E79D8">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14:paraId="032409E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4000</w:t>
            </w:r>
          </w:p>
        </w:tc>
        <w:tc>
          <w:tcPr>
            <w:tcW w:w="1100" w:type="dxa"/>
            <w:tcBorders>
              <w:top w:val="single" w:sz="6" w:space="0" w:color="auto"/>
              <w:left w:val="single" w:sz="6" w:space="0" w:color="auto"/>
              <w:bottom w:val="single" w:sz="6" w:space="0" w:color="auto"/>
              <w:right w:val="single" w:sz="6" w:space="0" w:color="auto"/>
            </w:tcBorders>
          </w:tcPr>
          <w:p w14:paraId="189D86F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c>
          <w:tcPr>
            <w:tcW w:w="1350" w:type="dxa"/>
            <w:tcBorders>
              <w:top w:val="single" w:sz="6" w:space="0" w:color="auto"/>
              <w:left w:val="single" w:sz="6" w:space="0" w:color="auto"/>
              <w:bottom w:val="single" w:sz="6" w:space="0" w:color="auto"/>
              <w:right w:val="single" w:sz="6" w:space="0" w:color="auto"/>
            </w:tcBorders>
          </w:tcPr>
          <w:p w14:paraId="6E50731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663</w:t>
            </w:r>
          </w:p>
        </w:tc>
        <w:tc>
          <w:tcPr>
            <w:tcW w:w="1300" w:type="dxa"/>
            <w:tcBorders>
              <w:top w:val="single" w:sz="6" w:space="0" w:color="auto"/>
              <w:left w:val="single" w:sz="6" w:space="0" w:color="auto"/>
              <w:bottom w:val="single" w:sz="6" w:space="0" w:color="auto"/>
              <w:right w:val="single" w:sz="6" w:space="0" w:color="auto"/>
            </w:tcBorders>
          </w:tcPr>
          <w:p w14:paraId="1F5C791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2 073</w:t>
            </w:r>
          </w:p>
        </w:tc>
        <w:tc>
          <w:tcPr>
            <w:tcW w:w="1200" w:type="dxa"/>
            <w:tcBorders>
              <w:top w:val="single" w:sz="6" w:space="0" w:color="auto"/>
              <w:left w:val="single" w:sz="6" w:space="0" w:color="auto"/>
              <w:bottom w:val="single" w:sz="6" w:space="0" w:color="auto"/>
              <w:right w:val="single" w:sz="6" w:space="0" w:color="auto"/>
            </w:tcBorders>
          </w:tcPr>
          <w:p w14:paraId="399E870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1AEF44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6 765</w:t>
            </w:r>
          </w:p>
        </w:tc>
        <w:tc>
          <w:tcPr>
            <w:tcW w:w="1500" w:type="dxa"/>
            <w:gridSpan w:val="2"/>
            <w:tcBorders>
              <w:top w:val="single" w:sz="6" w:space="0" w:color="auto"/>
              <w:left w:val="single" w:sz="6" w:space="0" w:color="auto"/>
              <w:bottom w:val="single" w:sz="6" w:space="0" w:color="auto"/>
              <w:right w:val="single" w:sz="6" w:space="0" w:color="auto"/>
            </w:tcBorders>
          </w:tcPr>
          <w:p w14:paraId="7FDF293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2F3D8E8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792BA6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14 200</w:t>
            </w:r>
          </w:p>
        </w:tc>
      </w:tr>
      <w:tr w:rsidR="00A22CC6" w14:paraId="1693AB52" w14:textId="77777777">
        <w:trPr>
          <w:trHeight w:val="200"/>
        </w:trPr>
        <w:tc>
          <w:tcPr>
            <w:tcW w:w="3050" w:type="dxa"/>
            <w:tcBorders>
              <w:top w:val="single" w:sz="6" w:space="0" w:color="auto"/>
              <w:bottom w:val="single" w:sz="6" w:space="0" w:color="auto"/>
              <w:right w:val="single" w:sz="6" w:space="0" w:color="auto"/>
            </w:tcBorders>
            <w:vAlign w:val="center"/>
          </w:tcPr>
          <w:p w14:paraId="2FC5961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Коригування:</w:t>
            </w:r>
          </w:p>
          <w:p w14:paraId="4A1B80D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14:paraId="1C2AA77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4005</w:t>
            </w:r>
          </w:p>
        </w:tc>
        <w:tc>
          <w:tcPr>
            <w:tcW w:w="1100" w:type="dxa"/>
            <w:tcBorders>
              <w:top w:val="single" w:sz="6" w:space="0" w:color="auto"/>
              <w:left w:val="single" w:sz="6" w:space="0" w:color="auto"/>
              <w:bottom w:val="single" w:sz="6" w:space="0" w:color="auto"/>
              <w:right w:val="single" w:sz="6" w:space="0" w:color="auto"/>
            </w:tcBorders>
          </w:tcPr>
          <w:p w14:paraId="2B66BD7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1F7F848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A0B0F8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155F462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313CC5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299314F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0A9784F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71D5150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5E2ABCA2" w14:textId="77777777">
        <w:trPr>
          <w:trHeight w:val="200"/>
        </w:trPr>
        <w:tc>
          <w:tcPr>
            <w:tcW w:w="3050" w:type="dxa"/>
            <w:tcBorders>
              <w:top w:val="single" w:sz="6" w:space="0" w:color="auto"/>
              <w:bottom w:val="single" w:sz="6" w:space="0" w:color="auto"/>
              <w:right w:val="single" w:sz="6" w:space="0" w:color="auto"/>
            </w:tcBorders>
            <w:vAlign w:val="center"/>
          </w:tcPr>
          <w:p w14:paraId="3A20284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14:paraId="7EB519A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4010</w:t>
            </w:r>
          </w:p>
        </w:tc>
        <w:tc>
          <w:tcPr>
            <w:tcW w:w="1100" w:type="dxa"/>
            <w:tcBorders>
              <w:top w:val="single" w:sz="6" w:space="0" w:color="auto"/>
              <w:left w:val="single" w:sz="6" w:space="0" w:color="auto"/>
              <w:bottom w:val="single" w:sz="6" w:space="0" w:color="auto"/>
              <w:right w:val="single" w:sz="6" w:space="0" w:color="auto"/>
            </w:tcBorders>
          </w:tcPr>
          <w:p w14:paraId="04A720C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1AA1097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EF4392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6A404AE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F8573C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-2 382</w:t>
            </w:r>
          </w:p>
        </w:tc>
        <w:tc>
          <w:tcPr>
            <w:tcW w:w="1500" w:type="dxa"/>
            <w:gridSpan w:val="2"/>
            <w:tcBorders>
              <w:top w:val="single" w:sz="6" w:space="0" w:color="auto"/>
              <w:left w:val="single" w:sz="6" w:space="0" w:color="auto"/>
              <w:bottom w:val="single" w:sz="6" w:space="0" w:color="auto"/>
              <w:right w:val="single" w:sz="6" w:space="0" w:color="auto"/>
            </w:tcBorders>
          </w:tcPr>
          <w:p w14:paraId="7DB8660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262FCDC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2F50E1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-2 382</w:t>
            </w:r>
          </w:p>
        </w:tc>
      </w:tr>
      <w:tr w:rsidR="00A22CC6" w14:paraId="297FD077" w14:textId="77777777">
        <w:trPr>
          <w:trHeight w:val="200"/>
        </w:trPr>
        <w:tc>
          <w:tcPr>
            <w:tcW w:w="3050" w:type="dxa"/>
            <w:tcBorders>
              <w:top w:val="single" w:sz="6" w:space="0" w:color="auto"/>
              <w:bottom w:val="single" w:sz="6" w:space="0" w:color="auto"/>
              <w:right w:val="single" w:sz="6" w:space="0" w:color="auto"/>
            </w:tcBorders>
            <w:vAlign w:val="center"/>
          </w:tcPr>
          <w:p w14:paraId="28936DB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14:paraId="3AE5D22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4090</w:t>
            </w:r>
          </w:p>
        </w:tc>
        <w:tc>
          <w:tcPr>
            <w:tcW w:w="1100" w:type="dxa"/>
            <w:tcBorders>
              <w:top w:val="single" w:sz="6" w:space="0" w:color="auto"/>
              <w:left w:val="single" w:sz="6" w:space="0" w:color="auto"/>
              <w:bottom w:val="single" w:sz="6" w:space="0" w:color="auto"/>
              <w:right w:val="single" w:sz="6" w:space="0" w:color="auto"/>
            </w:tcBorders>
          </w:tcPr>
          <w:p w14:paraId="1DBC5B5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5E0805E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4D7095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88F398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99FF7B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78EE2BE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417E8C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44A17C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3A93B3D0" w14:textId="77777777">
        <w:trPr>
          <w:trHeight w:val="200"/>
        </w:trPr>
        <w:tc>
          <w:tcPr>
            <w:tcW w:w="3050" w:type="dxa"/>
            <w:tcBorders>
              <w:top w:val="single" w:sz="6" w:space="0" w:color="auto"/>
              <w:bottom w:val="single" w:sz="6" w:space="0" w:color="auto"/>
              <w:right w:val="single" w:sz="6" w:space="0" w:color="auto"/>
            </w:tcBorders>
            <w:vAlign w:val="center"/>
          </w:tcPr>
          <w:p w14:paraId="276D398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14:paraId="2444B0C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4095</w:t>
            </w:r>
          </w:p>
        </w:tc>
        <w:tc>
          <w:tcPr>
            <w:tcW w:w="1100" w:type="dxa"/>
            <w:tcBorders>
              <w:top w:val="single" w:sz="6" w:space="0" w:color="auto"/>
              <w:left w:val="single" w:sz="6" w:space="0" w:color="auto"/>
              <w:bottom w:val="single" w:sz="6" w:space="0" w:color="auto"/>
              <w:right w:val="single" w:sz="6" w:space="0" w:color="auto"/>
            </w:tcBorders>
          </w:tcPr>
          <w:p w14:paraId="7A3EC01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c>
          <w:tcPr>
            <w:tcW w:w="1350" w:type="dxa"/>
            <w:tcBorders>
              <w:top w:val="single" w:sz="6" w:space="0" w:color="auto"/>
              <w:left w:val="single" w:sz="6" w:space="0" w:color="auto"/>
              <w:bottom w:val="single" w:sz="6" w:space="0" w:color="auto"/>
              <w:right w:val="single" w:sz="6" w:space="0" w:color="auto"/>
            </w:tcBorders>
          </w:tcPr>
          <w:p w14:paraId="545C57F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663</w:t>
            </w:r>
          </w:p>
        </w:tc>
        <w:tc>
          <w:tcPr>
            <w:tcW w:w="1300" w:type="dxa"/>
            <w:tcBorders>
              <w:top w:val="single" w:sz="6" w:space="0" w:color="auto"/>
              <w:left w:val="single" w:sz="6" w:space="0" w:color="auto"/>
              <w:bottom w:val="single" w:sz="6" w:space="0" w:color="auto"/>
              <w:right w:val="single" w:sz="6" w:space="0" w:color="auto"/>
            </w:tcBorders>
          </w:tcPr>
          <w:p w14:paraId="75A6C93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2 073</w:t>
            </w:r>
          </w:p>
        </w:tc>
        <w:tc>
          <w:tcPr>
            <w:tcW w:w="1200" w:type="dxa"/>
            <w:tcBorders>
              <w:top w:val="single" w:sz="6" w:space="0" w:color="auto"/>
              <w:left w:val="single" w:sz="6" w:space="0" w:color="auto"/>
              <w:bottom w:val="single" w:sz="6" w:space="0" w:color="auto"/>
              <w:right w:val="single" w:sz="6" w:space="0" w:color="auto"/>
            </w:tcBorders>
          </w:tcPr>
          <w:p w14:paraId="1A82F95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DA4198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4 383</w:t>
            </w:r>
          </w:p>
        </w:tc>
        <w:tc>
          <w:tcPr>
            <w:tcW w:w="1500" w:type="dxa"/>
            <w:gridSpan w:val="2"/>
            <w:tcBorders>
              <w:top w:val="single" w:sz="6" w:space="0" w:color="auto"/>
              <w:left w:val="single" w:sz="6" w:space="0" w:color="auto"/>
              <w:bottom w:val="single" w:sz="6" w:space="0" w:color="auto"/>
              <w:right w:val="single" w:sz="6" w:space="0" w:color="auto"/>
            </w:tcBorders>
          </w:tcPr>
          <w:p w14:paraId="0B734BB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12CB43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B0ADB8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11 818</w:t>
            </w:r>
          </w:p>
        </w:tc>
      </w:tr>
      <w:tr w:rsidR="00A22CC6" w14:paraId="6D587CD7" w14:textId="77777777">
        <w:trPr>
          <w:trHeight w:val="200"/>
        </w:trPr>
        <w:tc>
          <w:tcPr>
            <w:tcW w:w="3050" w:type="dxa"/>
            <w:tcBorders>
              <w:top w:val="single" w:sz="6" w:space="0" w:color="auto"/>
              <w:bottom w:val="single" w:sz="6" w:space="0" w:color="auto"/>
              <w:right w:val="single" w:sz="6" w:space="0" w:color="auto"/>
            </w:tcBorders>
            <w:vAlign w:val="center"/>
          </w:tcPr>
          <w:p w14:paraId="4F66052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14:paraId="17DFC9A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4100</w:t>
            </w:r>
          </w:p>
        </w:tc>
        <w:tc>
          <w:tcPr>
            <w:tcW w:w="1100" w:type="dxa"/>
            <w:tcBorders>
              <w:top w:val="single" w:sz="6" w:space="0" w:color="auto"/>
              <w:left w:val="single" w:sz="6" w:space="0" w:color="auto"/>
              <w:bottom w:val="single" w:sz="6" w:space="0" w:color="auto"/>
              <w:right w:val="single" w:sz="6" w:space="0" w:color="auto"/>
            </w:tcBorders>
          </w:tcPr>
          <w:p w14:paraId="7F47355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69D68DF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710451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6369A4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7CA893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239 886</w:t>
            </w:r>
          </w:p>
        </w:tc>
        <w:tc>
          <w:tcPr>
            <w:tcW w:w="1500" w:type="dxa"/>
            <w:gridSpan w:val="2"/>
            <w:tcBorders>
              <w:top w:val="single" w:sz="6" w:space="0" w:color="auto"/>
              <w:left w:val="single" w:sz="6" w:space="0" w:color="auto"/>
              <w:bottom w:val="single" w:sz="6" w:space="0" w:color="auto"/>
              <w:right w:val="single" w:sz="6" w:space="0" w:color="auto"/>
            </w:tcBorders>
          </w:tcPr>
          <w:p w14:paraId="1FFEC59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0BEF1E0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F60BDA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239 886</w:t>
            </w:r>
          </w:p>
        </w:tc>
      </w:tr>
      <w:tr w:rsidR="00A22CC6" w14:paraId="582E82BD" w14:textId="77777777">
        <w:trPr>
          <w:trHeight w:val="200"/>
        </w:trPr>
        <w:tc>
          <w:tcPr>
            <w:tcW w:w="3050" w:type="dxa"/>
            <w:tcBorders>
              <w:top w:val="single" w:sz="6" w:space="0" w:color="auto"/>
              <w:bottom w:val="single" w:sz="6" w:space="0" w:color="auto"/>
              <w:right w:val="single" w:sz="6" w:space="0" w:color="auto"/>
            </w:tcBorders>
            <w:vAlign w:val="center"/>
          </w:tcPr>
          <w:p w14:paraId="76BA47E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14:paraId="6365563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4110</w:t>
            </w:r>
          </w:p>
        </w:tc>
        <w:tc>
          <w:tcPr>
            <w:tcW w:w="1100" w:type="dxa"/>
            <w:tcBorders>
              <w:top w:val="single" w:sz="6" w:space="0" w:color="auto"/>
              <w:left w:val="single" w:sz="6" w:space="0" w:color="auto"/>
              <w:bottom w:val="single" w:sz="6" w:space="0" w:color="auto"/>
              <w:right w:val="single" w:sz="6" w:space="0" w:color="auto"/>
            </w:tcBorders>
          </w:tcPr>
          <w:p w14:paraId="41AA3C9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3AE39CA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26 868</w:t>
            </w:r>
          </w:p>
        </w:tc>
        <w:tc>
          <w:tcPr>
            <w:tcW w:w="1300" w:type="dxa"/>
            <w:tcBorders>
              <w:top w:val="single" w:sz="6" w:space="0" w:color="auto"/>
              <w:left w:val="single" w:sz="6" w:space="0" w:color="auto"/>
              <w:bottom w:val="single" w:sz="6" w:space="0" w:color="auto"/>
              <w:right w:val="single" w:sz="6" w:space="0" w:color="auto"/>
            </w:tcBorders>
          </w:tcPr>
          <w:p w14:paraId="48FCF80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2BC2E93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F7A05A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737984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AD8E5A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DEE408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26 868</w:t>
            </w:r>
          </w:p>
        </w:tc>
      </w:tr>
      <w:tr w:rsidR="00A22CC6" w14:paraId="4A458E13" w14:textId="77777777">
        <w:trPr>
          <w:trHeight w:val="200"/>
        </w:trPr>
        <w:tc>
          <w:tcPr>
            <w:tcW w:w="3050" w:type="dxa"/>
            <w:tcBorders>
              <w:top w:val="single" w:sz="6" w:space="0" w:color="auto"/>
              <w:bottom w:val="single" w:sz="6" w:space="0" w:color="auto"/>
              <w:right w:val="single" w:sz="6" w:space="0" w:color="auto"/>
            </w:tcBorders>
            <w:vAlign w:val="center"/>
          </w:tcPr>
          <w:p w14:paraId="0B5A64A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14:paraId="25D3316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4111</w:t>
            </w:r>
          </w:p>
        </w:tc>
        <w:tc>
          <w:tcPr>
            <w:tcW w:w="1100" w:type="dxa"/>
            <w:tcBorders>
              <w:top w:val="single" w:sz="6" w:space="0" w:color="auto"/>
              <w:left w:val="single" w:sz="6" w:space="0" w:color="auto"/>
              <w:bottom w:val="single" w:sz="6" w:space="0" w:color="auto"/>
              <w:right w:val="single" w:sz="6" w:space="0" w:color="auto"/>
            </w:tcBorders>
          </w:tcPr>
          <w:p w14:paraId="321B301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5811670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26 868</w:t>
            </w:r>
          </w:p>
        </w:tc>
        <w:tc>
          <w:tcPr>
            <w:tcW w:w="1300" w:type="dxa"/>
            <w:tcBorders>
              <w:top w:val="single" w:sz="6" w:space="0" w:color="auto"/>
              <w:left w:val="single" w:sz="6" w:space="0" w:color="auto"/>
              <w:bottom w:val="single" w:sz="6" w:space="0" w:color="auto"/>
              <w:right w:val="single" w:sz="6" w:space="0" w:color="auto"/>
            </w:tcBorders>
          </w:tcPr>
          <w:p w14:paraId="2EAA74F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5C5650D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66846E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197432D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9CECA0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2D2A492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26 868</w:t>
            </w:r>
          </w:p>
        </w:tc>
      </w:tr>
      <w:tr w:rsidR="00A22CC6" w14:paraId="0AF647B1" w14:textId="77777777">
        <w:trPr>
          <w:trHeight w:val="200"/>
        </w:trPr>
        <w:tc>
          <w:tcPr>
            <w:tcW w:w="3050" w:type="dxa"/>
            <w:tcBorders>
              <w:top w:val="single" w:sz="6" w:space="0" w:color="auto"/>
              <w:bottom w:val="single" w:sz="6" w:space="0" w:color="auto"/>
              <w:right w:val="single" w:sz="6" w:space="0" w:color="auto"/>
            </w:tcBorders>
            <w:vAlign w:val="center"/>
          </w:tcPr>
          <w:p w14:paraId="6968431F"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14:paraId="5FE3DC6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4112</w:t>
            </w:r>
          </w:p>
        </w:tc>
        <w:tc>
          <w:tcPr>
            <w:tcW w:w="1100" w:type="dxa"/>
            <w:tcBorders>
              <w:top w:val="single" w:sz="6" w:space="0" w:color="auto"/>
              <w:left w:val="single" w:sz="6" w:space="0" w:color="auto"/>
              <w:bottom w:val="single" w:sz="6" w:space="0" w:color="auto"/>
              <w:right w:val="single" w:sz="6" w:space="0" w:color="auto"/>
            </w:tcBorders>
          </w:tcPr>
          <w:p w14:paraId="438AEA4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4349981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95D0B2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01813AE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5BE374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7D5BFDA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4D1DF66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183DE5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58E51B27" w14:textId="77777777">
        <w:trPr>
          <w:trHeight w:val="200"/>
        </w:trPr>
        <w:tc>
          <w:tcPr>
            <w:tcW w:w="3050" w:type="dxa"/>
            <w:tcBorders>
              <w:top w:val="single" w:sz="6" w:space="0" w:color="auto"/>
              <w:bottom w:val="single" w:sz="6" w:space="0" w:color="auto"/>
              <w:right w:val="single" w:sz="6" w:space="0" w:color="auto"/>
            </w:tcBorders>
            <w:vAlign w:val="center"/>
          </w:tcPr>
          <w:p w14:paraId="252903B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14:paraId="3180D9C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4113</w:t>
            </w:r>
          </w:p>
        </w:tc>
        <w:tc>
          <w:tcPr>
            <w:tcW w:w="1100" w:type="dxa"/>
            <w:tcBorders>
              <w:top w:val="single" w:sz="6" w:space="0" w:color="auto"/>
              <w:left w:val="single" w:sz="6" w:space="0" w:color="auto"/>
              <w:bottom w:val="single" w:sz="6" w:space="0" w:color="auto"/>
              <w:right w:val="single" w:sz="6" w:space="0" w:color="auto"/>
            </w:tcBorders>
          </w:tcPr>
          <w:p w14:paraId="372F6DA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318E68A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F517EF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3481DC8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4F6AD8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66B85C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55F91C8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50C962E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11BBE490" w14:textId="77777777">
        <w:trPr>
          <w:trHeight w:val="200"/>
        </w:trPr>
        <w:tc>
          <w:tcPr>
            <w:tcW w:w="3050" w:type="dxa"/>
            <w:tcBorders>
              <w:top w:val="single" w:sz="6" w:space="0" w:color="auto"/>
              <w:bottom w:val="single" w:sz="6" w:space="0" w:color="auto"/>
              <w:right w:val="single" w:sz="6" w:space="0" w:color="auto"/>
            </w:tcBorders>
            <w:vAlign w:val="center"/>
          </w:tcPr>
          <w:p w14:paraId="684F871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14:paraId="4DFDD0E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4114</w:t>
            </w:r>
          </w:p>
        </w:tc>
        <w:tc>
          <w:tcPr>
            <w:tcW w:w="1100" w:type="dxa"/>
            <w:tcBorders>
              <w:top w:val="single" w:sz="6" w:space="0" w:color="auto"/>
              <w:left w:val="single" w:sz="6" w:space="0" w:color="auto"/>
              <w:bottom w:val="single" w:sz="6" w:space="0" w:color="auto"/>
              <w:right w:val="single" w:sz="6" w:space="0" w:color="auto"/>
            </w:tcBorders>
          </w:tcPr>
          <w:p w14:paraId="1D44D29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44FB10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048943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6B6B074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4030DF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043B177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A010C0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453808F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6FA64203" w14:textId="77777777">
        <w:trPr>
          <w:trHeight w:val="200"/>
        </w:trPr>
        <w:tc>
          <w:tcPr>
            <w:tcW w:w="3050" w:type="dxa"/>
            <w:tcBorders>
              <w:top w:val="single" w:sz="6" w:space="0" w:color="auto"/>
              <w:bottom w:val="single" w:sz="6" w:space="0" w:color="auto"/>
              <w:right w:val="single" w:sz="6" w:space="0" w:color="auto"/>
            </w:tcBorders>
            <w:vAlign w:val="center"/>
          </w:tcPr>
          <w:p w14:paraId="703C281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14:paraId="4EDA50D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4116</w:t>
            </w:r>
          </w:p>
        </w:tc>
        <w:tc>
          <w:tcPr>
            <w:tcW w:w="1100" w:type="dxa"/>
            <w:tcBorders>
              <w:top w:val="single" w:sz="6" w:space="0" w:color="auto"/>
              <w:left w:val="single" w:sz="6" w:space="0" w:color="auto"/>
              <w:bottom w:val="single" w:sz="6" w:space="0" w:color="auto"/>
              <w:right w:val="single" w:sz="6" w:space="0" w:color="auto"/>
            </w:tcBorders>
          </w:tcPr>
          <w:p w14:paraId="285C56B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976B78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A6C10E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ED1842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6C786E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6F8F821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F7DB5D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44B505A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34F3A80D" w14:textId="77777777">
        <w:trPr>
          <w:trHeight w:val="200"/>
        </w:trPr>
        <w:tc>
          <w:tcPr>
            <w:tcW w:w="3050" w:type="dxa"/>
            <w:tcBorders>
              <w:top w:val="single" w:sz="6" w:space="0" w:color="auto"/>
              <w:bottom w:val="single" w:sz="6" w:space="0" w:color="auto"/>
              <w:right w:val="single" w:sz="6" w:space="0" w:color="auto"/>
            </w:tcBorders>
            <w:vAlign w:val="center"/>
          </w:tcPr>
          <w:p w14:paraId="583F5A5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Розподіл прибутку: </w:t>
            </w:r>
          </w:p>
          <w:p w14:paraId="117968C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14:paraId="79B5D52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4200</w:t>
            </w:r>
          </w:p>
        </w:tc>
        <w:tc>
          <w:tcPr>
            <w:tcW w:w="1100" w:type="dxa"/>
            <w:tcBorders>
              <w:top w:val="single" w:sz="6" w:space="0" w:color="auto"/>
              <w:left w:val="single" w:sz="6" w:space="0" w:color="auto"/>
              <w:bottom w:val="single" w:sz="6" w:space="0" w:color="auto"/>
              <w:right w:val="single" w:sz="6" w:space="0" w:color="auto"/>
            </w:tcBorders>
          </w:tcPr>
          <w:p w14:paraId="4FBF868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01997E0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885A6B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3A59AD3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D56402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10E76AE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8FD519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492F419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2458018E" w14:textId="77777777">
        <w:trPr>
          <w:trHeight w:val="200"/>
        </w:trPr>
        <w:tc>
          <w:tcPr>
            <w:tcW w:w="3050" w:type="dxa"/>
            <w:tcBorders>
              <w:top w:val="single" w:sz="6" w:space="0" w:color="auto"/>
              <w:bottom w:val="single" w:sz="6" w:space="0" w:color="auto"/>
              <w:right w:val="single" w:sz="6" w:space="0" w:color="auto"/>
            </w:tcBorders>
            <w:vAlign w:val="center"/>
          </w:tcPr>
          <w:p w14:paraId="0282DA09"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14:paraId="70F3408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4205</w:t>
            </w:r>
          </w:p>
        </w:tc>
        <w:tc>
          <w:tcPr>
            <w:tcW w:w="1100" w:type="dxa"/>
            <w:tcBorders>
              <w:top w:val="single" w:sz="6" w:space="0" w:color="auto"/>
              <w:left w:val="single" w:sz="6" w:space="0" w:color="auto"/>
              <w:bottom w:val="single" w:sz="6" w:space="0" w:color="auto"/>
              <w:right w:val="single" w:sz="6" w:space="0" w:color="auto"/>
            </w:tcBorders>
          </w:tcPr>
          <w:p w14:paraId="3EFFF3F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C3ED84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1FC8A5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2054F8D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6DA140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273F7A4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4941F97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30CFD2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7189ECD3" w14:textId="77777777">
        <w:trPr>
          <w:trHeight w:val="200"/>
        </w:trPr>
        <w:tc>
          <w:tcPr>
            <w:tcW w:w="3050" w:type="dxa"/>
            <w:tcBorders>
              <w:top w:val="single" w:sz="6" w:space="0" w:color="auto"/>
              <w:bottom w:val="single" w:sz="6" w:space="0" w:color="auto"/>
              <w:right w:val="single" w:sz="6" w:space="0" w:color="auto"/>
            </w:tcBorders>
            <w:vAlign w:val="center"/>
          </w:tcPr>
          <w:p w14:paraId="5F407642"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14:paraId="4705B25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4210</w:t>
            </w:r>
          </w:p>
        </w:tc>
        <w:tc>
          <w:tcPr>
            <w:tcW w:w="1100" w:type="dxa"/>
            <w:tcBorders>
              <w:top w:val="single" w:sz="6" w:space="0" w:color="auto"/>
              <w:left w:val="single" w:sz="6" w:space="0" w:color="auto"/>
              <w:bottom w:val="single" w:sz="6" w:space="0" w:color="auto"/>
              <w:right w:val="single" w:sz="6" w:space="0" w:color="auto"/>
            </w:tcBorders>
          </w:tcPr>
          <w:p w14:paraId="4098ABA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3BFEB21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501DBB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2356D56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5455C5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60F3FE2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0B69C66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73ED4C0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77B0F1BA" w14:textId="77777777">
        <w:trPr>
          <w:trHeight w:val="200"/>
        </w:trPr>
        <w:tc>
          <w:tcPr>
            <w:tcW w:w="3050" w:type="dxa"/>
            <w:tcBorders>
              <w:top w:val="single" w:sz="6" w:space="0" w:color="auto"/>
              <w:bottom w:val="single" w:sz="6" w:space="0" w:color="auto"/>
              <w:right w:val="single" w:sz="6" w:space="0" w:color="auto"/>
            </w:tcBorders>
            <w:vAlign w:val="center"/>
          </w:tcPr>
          <w:p w14:paraId="534F3D7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14:paraId="21F6880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4215</w:t>
            </w:r>
          </w:p>
        </w:tc>
        <w:tc>
          <w:tcPr>
            <w:tcW w:w="1100" w:type="dxa"/>
            <w:tcBorders>
              <w:top w:val="single" w:sz="6" w:space="0" w:color="auto"/>
              <w:left w:val="single" w:sz="6" w:space="0" w:color="auto"/>
              <w:bottom w:val="single" w:sz="6" w:space="0" w:color="auto"/>
              <w:right w:val="single" w:sz="6" w:space="0" w:color="auto"/>
            </w:tcBorders>
          </w:tcPr>
          <w:p w14:paraId="09CC4C8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DA1B44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F8E200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A7049C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0CBDDF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8102CA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5F8E7C5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7844850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1AB24F34" w14:textId="77777777">
        <w:trPr>
          <w:trHeight w:val="200"/>
        </w:trPr>
        <w:tc>
          <w:tcPr>
            <w:tcW w:w="3050" w:type="dxa"/>
            <w:tcBorders>
              <w:top w:val="single" w:sz="6" w:space="0" w:color="auto"/>
              <w:bottom w:val="single" w:sz="6" w:space="0" w:color="auto"/>
              <w:right w:val="single" w:sz="6" w:space="0" w:color="auto"/>
            </w:tcBorders>
            <w:vAlign w:val="center"/>
          </w:tcPr>
          <w:p w14:paraId="5A365ACA"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14:paraId="7245D8B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4220</w:t>
            </w:r>
          </w:p>
        </w:tc>
        <w:tc>
          <w:tcPr>
            <w:tcW w:w="1100" w:type="dxa"/>
            <w:tcBorders>
              <w:top w:val="single" w:sz="6" w:space="0" w:color="auto"/>
              <w:left w:val="single" w:sz="6" w:space="0" w:color="auto"/>
              <w:bottom w:val="single" w:sz="6" w:space="0" w:color="auto"/>
              <w:right w:val="single" w:sz="6" w:space="0" w:color="auto"/>
            </w:tcBorders>
          </w:tcPr>
          <w:p w14:paraId="7C97BC7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642544D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4CEEDC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1185E1C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833AFB7"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51E8D53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C47D79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B25F84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0C1DC389" w14:textId="77777777">
        <w:trPr>
          <w:trHeight w:val="200"/>
        </w:trPr>
        <w:tc>
          <w:tcPr>
            <w:tcW w:w="3050" w:type="dxa"/>
            <w:tcBorders>
              <w:top w:val="single" w:sz="6" w:space="0" w:color="auto"/>
              <w:bottom w:val="single" w:sz="6" w:space="0" w:color="auto"/>
              <w:right w:val="single" w:sz="6" w:space="0" w:color="auto"/>
            </w:tcBorders>
            <w:vAlign w:val="center"/>
          </w:tcPr>
          <w:p w14:paraId="4595331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14:paraId="07D5D1D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4225</w:t>
            </w:r>
          </w:p>
        </w:tc>
        <w:tc>
          <w:tcPr>
            <w:tcW w:w="1100" w:type="dxa"/>
            <w:tcBorders>
              <w:top w:val="single" w:sz="6" w:space="0" w:color="auto"/>
              <w:left w:val="single" w:sz="6" w:space="0" w:color="auto"/>
              <w:bottom w:val="single" w:sz="6" w:space="0" w:color="auto"/>
              <w:right w:val="single" w:sz="6" w:space="0" w:color="auto"/>
            </w:tcBorders>
          </w:tcPr>
          <w:p w14:paraId="30E0392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24FDD71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931C7E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5CFB3E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C347DF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14D1C55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4E8CC5E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9909E8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081C3F94" w14:textId="77777777">
        <w:trPr>
          <w:trHeight w:val="200"/>
        </w:trPr>
        <w:tc>
          <w:tcPr>
            <w:tcW w:w="3050" w:type="dxa"/>
            <w:tcBorders>
              <w:top w:val="single" w:sz="6" w:space="0" w:color="auto"/>
              <w:bottom w:val="single" w:sz="6" w:space="0" w:color="auto"/>
              <w:right w:val="single" w:sz="6" w:space="0" w:color="auto"/>
            </w:tcBorders>
            <w:vAlign w:val="center"/>
          </w:tcPr>
          <w:p w14:paraId="6CE31E3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Внески учасників: </w:t>
            </w:r>
          </w:p>
          <w:p w14:paraId="600BB7DD"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14:paraId="3C9991F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4240</w:t>
            </w:r>
          </w:p>
        </w:tc>
        <w:tc>
          <w:tcPr>
            <w:tcW w:w="1100" w:type="dxa"/>
            <w:tcBorders>
              <w:top w:val="single" w:sz="6" w:space="0" w:color="auto"/>
              <w:left w:val="single" w:sz="6" w:space="0" w:color="auto"/>
              <w:bottom w:val="single" w:sz="6" w:space="0" w:color="auto"/>
              <w:right w:val="single" w:sz="6" w:space="0" w:color="auto"/>
            </w:tcBorders>
          </w:tcPr>
          <w:p w14:paraId="6A82AF0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3280FBF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94E8EC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5C7C7D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C4AB71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295E862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2A4D8B1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7BDDD40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7779433F" w14:textId="77777777">
        <w:trPr>
          <w:trHeight w:val="200"/>
        </w:trPr>
        <w:tc>
          <w:tcPr>
            <w:tcW w:w="3050" w:type="dxa"/>
            <w:tcBorders>
              <w:top w:val="single" w:sz="6" w:space="0" w:color="auto"/>
              <w:bottom w:val="single" w:sz="6" w:space="0" w:color="auto"/>
              <w:right w:val="single" w:sz="6" w:space="0" w:color="auto"/>
            </w:tcBorders>
            <w:vAlign w:val="center"/>
          </w:tcPr>
          <w:p w14:paraId="3EBFD03B"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14:paraId="5FA43B8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4245</w:t>
            </w:r>
          </w:p>
        </w:tc>
        <w:tc>
          <w:tcPr>
            <w:tcW w:w="1100" w:type="dxa"/>
            <w:tcBorders>
              <w:top w:val="single" w:sz="6" w:space="0" w:color="auto"/>
              <w:left w:val="single" w:sz="6" w:space="0" w:color="auto"/>
              <w:bottom w:val="single" w:sz="6" w:space="0" w:color="auto"/>
              <w:right w:val="single" w:sz="6" w:space="0" w:color="auto"/>
            </w:tcBorders>
          </w:tcPr>
          <w:p w14:paraId="3A8B960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1808A14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E1F125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290FFB6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52DAB0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24067C3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27D71F1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2CFC30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76B7C1AC" w14:textId="77777777">
        <w:trPr>
          <w:trHeight w:val="200"/>
        </w:trPr>
        <w:tc>
          <w:tcPr>
            <w:tcW w:w="3050" w:type="dxa"/>
            <w:tcBorders>
              <w:top w:val="single" w:sz="6" w:space="0" w:color="auto"/>
              <w:bottom w:val="single" w:sz="6" w:space="0" w:color="auto"/>
              <w:right w:val="single" w:sz="6" w:space="0" w:color="auto"/>
            </w:tcBorders>
            <w:vAlign w:val="center"/>
          </w:tcPr>
          <w:p w14:paraId="0215BD15"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Вилучення капіталу: </w:t>
            </w:r>
          </w:p>
          <w:p w14:paraId="1703761E"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14:paraId="7AD72C2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4260</w:t>
            </w:r>
          </w:p>
        </w:tc>
        <w:tc>
          <w:tcPr>
            <w:tcW w:w="1100" w:type="dxa"/>
            <w:tcBorders>
              <w:top w:val="single" w:sz="6" w:space="0" w:color="auto"/>
              <w:left w:val="single" w:sz="6" w:space="0" w:color="auto"/>
              <w:bottom w:val="single" w:sz="6" w:space="0" w:color="auto"/>
              <w:right w:val="single" w:sz="6" w:space="0" w:color="auto"/>
            </w:tcBorders>
          </w:tcPr>
          <w:p w14:paraId="2BC68B9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AE535F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4654C52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3D1B995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6D79A3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78432AF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43D4CF9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562C25E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44CF3EC0" w14:textId="77777777">
        <w:trPr>
          <w:trHeight w:val="200"/>
        </w:trPr>
        <w:tc>
          <w:tcPr>
            <w:tcW w:w="3050" w:type="dxa"/>
            <w:tcBorders>
              <w:top w:val="single" w:sz="6" w:space="0" w:color="auto"/>
              <w:bottom w:val="single" w:sz="6" w:space="0" w:color="auto"/>
              <w:right w:val="single" w:sz="6" w:space="0" w:color="auto"/>
            </w:tcBorders>
            <w:vAlign w:val="center"/>
          </w:tcPr>
          <w:p w14:paraId="028DD5C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14:paraId="164E00B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4265</w:t>
            </w:r>
          </w:p>
        </w:tc>
        <w:tc>
          <w:tcPr>
            <w:tcW w:w="1100" w:type="dxa"/>
            <w:tcBorders>
              <w:top w:val="single" w:sz="6" w:space="0" w:color="auto"/>
              <w:left w:val="single" w:sz="6" w:space="0" w:color="auto"/>
              <w:bottom w:val="single" w:sz="6" w:space="0" w:color="auto"/>
              <w:right w:val="single" w:sz="6" w:space="0" w:color="auto"/>
            </w:tcBorders>
          </w:tcPr>
          <w:p w14:paraId="497F324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2FB8693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0A94F4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0A52362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EF418D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456A8D9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23C668E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DB3C66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20FF5CAE" w14:textId="77777777">
        <w:trPr>
          <w:trHeight w:val="200"/>
        </w:trPr>
        <w:tc>
          <w:tcPr>
            <w:tcW w:w="3050" w:type="dxa"/>
            <w:tcBorders>
              <w:top w:val="single" w:sz="6" w:space="0" w:color="auto"/>
              <w:bottom w:val="single" w:sz="6" w:space="0" w:color="auto"/>
              <w:right w:val="single" w:sz="6" w:space="0" w:color="auto"/>
            </w:tcBorders>
            <w:vAlign w:val="center"/>
          </w:tcPr>
          <w:p w14:paraId="5DA723B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14:paraId="701206C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4270</w:t>
            </w:r>
          </w:p>
        </w:tc>
        <w:tc>
          <w:tcPr>
            <w:tcW w:w="1100" w:type="dxa"/>
            <w:tcBorders>
              <w:top w:val="single" w:sz="6" w:space="0" w:color="auto"/>
              <w:left w:val="single" w:sz="6" w:space="0" w:color="auto"/>
              <w:bottom w:val="single" w:sz="6" w:space="0" w:color="auto"/>
              <w:right w:val="single" w:sz="6" w:space="0" w:color="auto"/>
            </w:tcBorders>
          </w:tcPr>
          <w:p w14:paraId="7E9A342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7CD01A7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5694B7D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225CFD1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465E9E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34CAB2C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5F3A870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635A79C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5373A4AA" w14:textId="77777777">
        <w:trPr>
          <w:trHeight w:val="200"/>
        </w:trPr>
        <w:tc>
          <w:tcPr>
            <w:tcW w:w="3050" w:type="dxa"/>
            <w:tcBorders>
              <w:top w:val="single" w:sz="6" w:space="0" w:color="auto"/>
              <w:bottom w:val="single" w:sz="6" w:space="0" w:color="auto"/>
              <w:right w:val="single" w:sz="6" w:space="0" w:color="auto"/>
            </w:tcBorders>
            <w:vAlign w:val="center"/>
          </w:tcPr>
          <w:p w14:paraId="7F93435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14:paraId="4F8A7EE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4275</w:t>
            </w:r>
          </w:p>
        </w:tc>
        <w:tc>
          <w:tcPr>
            <w:tcW w:w="1100" w:type="dxa"/>
            <w:tcBorders>
              <w:top w:val="single" w:sz="6" w:space="0" w:color="auto"/>
              <w:left w:val="single" w:sz="6" w:space="0" w:color="auto"/>
              <w:bottom w:val="single" w:sz="6" w:space="0" w:color="auto"/>
              <w:right w:val="single" w:sz="6" w:space="0" w:color="auto"/>
            </w:tcBorders>
          </w:tcPr>
          <w:p w14:paraId="0F331CC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36E4460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6E60444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E29272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0BD09DB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5D3F9AD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C244C1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4788500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1F654754" w14:textId="77777777">
        <w:trPr>
          <w:trHeight w:val="200"/>
        </w:trPr>
        <w:tc>
          <w:tcPr>
            <w:tcW w:w="3050" w:type="dxa"/>
            <w:tcBorders>
              <w:top w:val="single" w:sz="6" w:space="0" w:color="auto"/>
              <w:bottom w:val="single" w:sz="6" w:space="0" w:color="auto"/>
              <w:right w:val="single" w:sz="6" w:space="0" w:color="auto"/>
            </w:tcBorders>
            <w:vAlign w:val="center"/>
          </w:tcPr>
          <w:p w14:paraId="1680F277"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14:paraId="6BE2778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4280</w:t>
            </w:r>
          </w:p>
        </w:tc>
        <w:tc>
          <w:tcPr>
            <w:tcW w:w="1100" w:type="dxa"/>
            <w:tcBorders>
              <w:top w:val="single" w:sz="6" w:space="0" w:color="auto"/>
              <w:left w:val="single" w:sz="6" w:space="0" w:color="auto"/>
              <w:bottom w:val="single" w:sz="6" w:space="0" w:color="auto"/>
              <w:right w:val="single" w:sz="6" w:space="0" w:color="auto"/>
            </w:tcBorders>
          </w:tcPr>
          <w:p w14:paraId="6A0F532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68F5B72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357FADD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7E3D72D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66C6CF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589E048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4121322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318D93A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7D59E78C" w14:textId="77777777">
        <w:trPr>
          <w:trHeight w:val="200"/>
        </w:trPr>
        <w:tc>
          <w:tcPr>
            <w:tcW w:w="3050" w:type="dxa"/>
            <w:tcBorders>
              <w:top w:val="single" w:sz="6" w:space="0" w:color="auto"/>
              <w:bottom w:val="single" w:sz="6" w:space="0" w:color="auto"/>
              <w:right w:val="single" w:sz="6" w:space="0" w:color="auto"/>
            </w:tcBorders>
            <w:vAlign w:val="center"/>
          </w:tcPr>
          <w:p w14:paraId="0B6E321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14:paraId="1D8373C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4290</w:t>
            </w:r>
          </w:p>
        </w:tc>
        <w:tc>
          <w:tcPr>
            <w:tcW w:w="1100" w:type="dxa"/>
            <w:tcBorders>
              <w:top w:val="single" w:sz="6" w:space="0" w:color="auto"/>
              <w:left w:val="single" w:sz="6" w:space="0" w:color="auto"/>
              <w:bottom w:val="single" w:sz="6" w:space="0" w:color="auto"/>
              <w:right w:val="single" w:sz="6" w:space="0" w:color="auto"/>
            </w:tcBorders>
          </w:tcPr>
          <w:p w14:paraId="56FD0BE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44BDA33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-454</w:t>
            </w:r>
          </w:p>
        </w:tc>
        <w:tc>
          <w:tcPr>
            <w:tcW w:w="1300" w:type="dxa"/>
            <w:tcBorders>
              <w:top w:val="single" w:sz="6" w:space="0" w:color="auto"/>
              <w:left w:val="single" w:sz="6" w:space="0" w:color="auto"/>
              <w:bottom w:val="single" w:sz="6" w:space="0" w:color="auto"/>
              <w:right w:val="single" w:sz="6" w:space="0" w:color="auto"/>
            </w:tcBorders>
          </w:tcPr>
          <w:p w14:paraId="3A2C0F3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475153D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160AB0F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454</w:t>
            </w:r>
          </w:p>
        </w:tc>
        <w:tc>
          <w:tcPr>
            <w:tcW w:w="1500" w:type="dxa"/>
            <w:gridSpan w:val="2"/>
            <w:tcBorders>
              <w:top w:val="single" w:sz="6" w:space="0" w:color="auto"/>
              <w:left w:val="single" w:sz="6" w:space="0" w:color="auto"/>
              <w:bottom w:val="single" w:sz="6" w:space="0" w:color="auto"/>
              <w:right w:val="single" w:sz="6" w:space="0" w:color="auto"/>
            </w:tcBorders>
          </w:tcPr>
          <w:p w14:paraId="33345E6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7B1691B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2BE14D2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593CB7BD" w14:textId="77777777">
        <w:trPr>
          <w:trHeight w:val="200"/>
        </w:trPr>
        <w:tc>
          <w:tcPr>
            <w:tcW w:w="3050" w:type="dxa"/>
            <w:tcBorders>
              <w:top w:val="single" w:sz="6" w:space="0" w:color="auto"/>
              <w:bottom w:val="single" w:sz="6" w:space="0" w:color="auto"/>
              <w:right w:val="single" w:sz="6" w:space="0" w:color="auto"/>
            </w:tcBorders>
            <w:vAlign w:val="center"/>
          </w:tcPr>
          <w:p w14:paraId="7D14D4E6"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14:paraId="2338834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4291</w:t>
            </w:r>
          </w:p>
        </w:tc>
        <w:tc>
          <w:tcPr>
            <w:tcW w:w="1100" w:type="dxa"/>
            <w:tcBorders>
              <w:top w:val="single" w:sz="6" w:space="0" w:color="auto"/>
              <w:left w:val="single" w:sz="6" w:space="0" w:color="auto"/>
              <w:bottom w:val="single" w:sz="6" w:space="0" w:color="auto"/>
              <w:right w:val="single" w:sz="6" w:space="0" w:color="auto"/>
            </w:tcBorders>
          </w:tcPr>
          <w:p w14:paraId="4A10064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63CE2F21"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7F2F48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3E9CD72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1F7F99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14:paraId="4130108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6BF77EC8"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10C7BA2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A22CC6" w14:paraId="1966ABBE" w14:textId="77777777">
        <w:trPr>
          <w:trHeight w:val="200"/>
        </w:trPr>
        <w:tc>
          <w:tcPr>
            <w:tcW w:w="3050" w:type="dxa"/>
            <w:tcBorders>
              <w:top w:val="single" w:sz="6" w:space="0" w:color="auto"/>
              <w:bottom w:val="single" w:sz="6" w:space="0" w:color="auto"/>
              <w:right w:val="single" w:sz="6" w:space="0" w:color="auto"/>
            </w:tcBorders>
            <w:vAlign w:val="center"/>
          </w:tcPr>
          <w:p w14:paraId="0961C480"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14:paraId="06BC1920"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4295</w:t>
            </w:r>
          </w:p>
        </w:tc>
        <w:tc>
          <w:tcPr>
            <w:tcW w:w="1100" w:type="dxa"/>
            <w:tcBorders>
              <w:top w:val="single" w:sz="6" w:space="0" w:color="auto"/>
              <w:left w:val="single" w:sz="6" w:space="0" w:color="auto"/>
              <w:bottom w:val="single" w:sz="6" w:space="0" w:color="auto"/>
              <w:right w:val="single" w:sz="6" w:space="0" w:color="auto"/>
            </w:tcBorders>
          </w:tcPr>
          <w:p w14:paraId="791CA40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14:paraId="5ACEBF92"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26 414</w:t>
            </w:r>
          </w:p>
        </w:tc>
        <w:tc>
          <w:tcPr>
            <w:tcW w:w="1300" w:type="dxa"/>
            <w:tcBorders>
              <w:top w:val="single" w:sz="6" w:space="0" w:color="auto"/>
              <w:left w:val="single" w:sz="6" w:space="0" w:color="auto"/>
              <w:bottom w:val="single" w:sz="6" w:space="0" w:color="auto"/>
              <w:right w:val="single" w:sz="6" w:space="0" w:color="auto"/>
            </w:tcBorders>
          </w:tcPr>
          <w:p w14:paraId="48982213"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14:paraId="0F600B2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7299496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240 340</w:t>
            </w:r>
          </w:p>
        </w:tc>
        <w:tc>
          <w:tcPr>
            <w:tcW w:w="1500" w:type="dxa"/>
            <w:gridSpan w:val="2"/>
            <w:tcBorders>
              <w:top w:val="single" w:sz="6" w:space="0" w:color="auto"/>
              <w:left w:val="single" w:sz="6" w:space="0" w:color="auto"/>
              <w:bottom w:val="single" w:sz="6" w:space="0" w:color="auto"/>
              <w:right w:val="single" w:sz="6" w:space="0" w:color="auto"/>
            </w:tcBorders>
          </w:tcPr>
          <w:p w14:paraId="7DA2245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5059570D"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0E6D7D2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266 754</w:t>
            </w:r>
          </w:p>
        </w:tc>
      </w:tr>
      <w:tr w:rsidR="00A22CC6" w14:paraId="11D9E6C6" w14:textId="77777777">
        <w:trPr>
          <w:trHeight w:val="200"/>
        </w:trPr>
        <w:tc>
          <w:tcPr>
            <w:tcW w:w="3050" w:type="dxa"/>
            <w:tcBorders>
              <w:top w:val="single" w:sz="6" w:space="0" w:color="auto"/>
              <w:bottom w:val="single" w:sz="6" w:space="0" w:color="auto"/>
              <w:right w:val="single" w:sz="6" w:space="0" w:color="auto"/>
            </w:tcBorders>
            <w:vAlign w:val="center"/>
          </w:tcPr>
          <w:p w14:paraId="12D74D73"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14:paraId="68C2FBCF"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4300</w:t>
            </w:r>
          </w:p>
        </w:tc>
        <w:tc>
          <w:tcPr>
            <w:tcW w:w="1100" w:type="dxa"/>
            <w:tcBorders>
              <w:top w:val="single" w:sz="6" w:space="0" w:color="auto"/>
              <w:left w:val="single" w:sz="6" w:space="0" w:color="auto"/>
              <w:bottom w:val="single" w:sz="6" w:space="0" w:color="auto"/>
              <w:right w:val="single" w:sz="6" w:space="0" w:color="auto"/>
            </w:tcBorders>
          </w:tcPr>
          <w:p w14:paraId="1B431589"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4 699</w:t>
            </w:r>
          </w:p>
        </w:tc>
        <w:tc>
          <w:tcPr>
            <w:tcW w:w="1350" w:type="dxa"/>
            <w:tcBorders>
              <w:top w:val="single" w:sz="6" w:space="0" w:color="auto"/>
              <w:left w:val="single" w:sz="6" w:space="0" w:color="auto"/>
              <w:bottom w:val="single" w:sz="6" w:space="0" w:color="auto"/>
              <w:right w:val="single" w:sz="6" w:space="0" w:color="auto"/>
            </w:tcBorders>
          </w:tcPr>
          <w:p w14:paraId="779DDA5E"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27 077</w:t>
            </w:r>
          </w:p>
        </w:tc>
        <w:tc>
          <w:tcPr>
            <w:tcW w:w="1300" w:type="dxa"/>
            <w:tcBorders>
              <w:top w:val="single" w:sz="6" w:space="0" w:color="auto"/>
              <w:left w:val="single" w:sz="6" w:space="0" w:color="auto"/>
              <w:bottom w:val="single" w:sz="6" w:space="0" w:color="auto"/>
              <w:right w:val="single" w:sz="6" w:space="0" w:color="auto"/>
            </w:tcBorders>
          </w:tcPr>
          <w:p w14:paraId="7DCF51CA"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2 073</w:t>
            </w:r>
          </w:p>
        </w:tc>
        <w:tc>
          <w:tcPr>
            <w:tcW w:w="1200" w:type="dxa"/>
            <w:tcBorders>
              <w:top w:val="single" w:sz="6" w:space="0" w:color="auto"/>
              <w:left w:val="single" w:sz="6" w:space="0" w:color="auto"/>
              <w:bottom w:val="single" w:sz="6" w:space="0" w:color="auto"/>
              <w:right w:val="single" w:sz="6" w:space="0" w:color="auto"/>
            </w:tcBorders>
          </w:tcPr>
          <w:p w14:paraId="1581A626"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14:paraId="29CFCBB5"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244 723</w:t>
            </w:r>
          </w:p>
        </w:tc>
        <w:tc>
          <w:tcPr>
            <w:tcW w:w="1500" w:type="dxa"/>
            <w:gridSpan w:val="2"/>
            <w:tcBorders>
              <w:top w:val="single" w:sz="6" w:space="0" w:color="auto"/>
              <w:left w:val="single" w:sz="6" w:space="0" w:color="auto"/>
              <w:bottom w:val="single" w:sz="6" w:space="0" w:color="auto"/>
              <w:right w:val="single" w:sz="6" w:space="0" w:color="auto"/>
            </w:tcBorders>
          </w:tcPr>
          <w:p w14:paraId="23C6B8AB"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14:paraId="19A750C4"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14:paraId="42D21E1C" w14:textId="77777777" w:rsidR="00A22CC6" w:rsidRDefault="002E79D8">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278 572</w:t>
            </w:r>
          </w:p>
        </w:tc>
      </w:tr>
    </w:tbl>
    <w:p w14:paraId="6F770228"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439ABCA1"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Попов Артем Сергiйович</w:t>
      </w:r>
    </w:p>
    <w:p w14:paraId="22434F52"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0B46C6AC" w14:textId="77777777" w:rsidR="00A22CC6" w:rsidRDefault="002E79D8">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p>
    <w:p w14:paraId="0E511D8C" w14:textId="77777777" w:rsidR="00A22CC6" w:rsidRDefault="00A22CC6">
      <w:pPr>
        <w:widowControl w:val="0"/>
        <w:autoSpaceDE w:val="0"/>
        <w:autoSpaceDN w:val="0"/>
        <w:adjustRightInd w:val="0"/>
        <w:spacing w:after="0" w:line="240" w:lineRule="auto"/>
        <w:rPr>
          <w:rFonts w:ascii="Times New Roman CYR" w:hAnsi="Times New Roman CYR" w:cs="Times New Roman CYR"/>
        </w:rPr>
      </w:pPr>
    </w:p>
    <w:p w14:paraId="58E738FB" w14:textId="3FBD5AA7" w:rsidR="00064217" w:rsidRDefault="00064217">
      <w:pPr>
        <w:rPr>
          <w:rFonts w:ascii="Times New Roman CYR" w:hAnsi="Times New Roman CYR" w:cs="Times New Roman CYR"/>
        </w:rPr>
      </w:pPr>
      <w:r>
        <w:rPr>
          <w:rFonts w:ascii="Times New Roman CYR" w:hAnsi="Times New Roman CYR" w:cs="Times New Roman CYR"/>
        </w:rPr>
        <w:br w:type="page"/>
      </w:r>
    </w:p>
    <w:p w14:paraId="5FDF62B9" w14:textId="77777777" w:rsidR="00064217" w:rsidRDefault="00064217">
      <w:pPr>
        <w:widowControl w:val="0"/>
        <w:autoSpaceDE w:val="0"/>
        <w:autoSpaceDN w:val="0"/>
        <w:adjustRightInd w:val="0"/>
        <w:spacing w:after="0" w:line="240" w:lineRule="auto"/>
        <w:rPr>
          <w:rFonts w:ascii="Times New Roman CYR" w:hAnsi="Times New Roman CYR" w:cs="Times New Roman CYR"/>
        </w:rPr>
        <w:sectPr w:rsidR="00064217">
          <w:pgSz w:w="16838" w:h="11906" w:orient="landscape"/>
          <w:pgMar w:top="570" w:right="720" w:bottom="570" w:left="720" w:header="708" w:footer="708" w:gutter="0"/>
          <w:cols w:space="720"/>
          <w:noEndnote/>
        </w:sectPr>
      </w:pPr>
    </w:p>
    <w:p w14:paraId="5E4B92A8" w14:textId="354709C3" w:rsidR="002E79D8" w:rsidRDefault="00064217" w:rsidP="00064217">
      <w:pPr>
        <w:widowControl w:val="0"/>
        <w:autoSpaceDE w:val="0"/>
        <w:autoSpaceDN w:val="0"/>
        <w:adjustRightInd w:val="0"/>
        <w:spacing w:after="0" w:line="240" w:lineRule="auto"/>
        <w:ind w:firstLine="284"/>
        <w:jc w:val="both"/>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Примітки до фінансової звітності, складеної відповідно до міжнародних стандартів фінансової звітності</w:t>
      </w:r>
    </w:p>
    <w:p w14:paraId="014E4E3E" w14:textId="341C502E" w:rsidR="00064217" w:rsidRDefault="00064217" w:rsidP="00064217">
      <w:pPr>
        <w:widowControl w:val="0"/>
        <w:autoSpaceDE w:val="0"/>
        <w:autoSpaceDN w:val="0"/>
        <w:adjustRightInd w:val="0"/>
        <w:spacing w:after="0" w:line="240" w:lineRule="auto"/>
        <w:ind w:firstLine="284"/>
        <w:jc w:val="both"/>
        <w:rPr>
          <w:rFonts w:ascii="Times New Roman CYR" w:hAnsi="Times New Roman CYR" w:cs="Times New Roman CYR"/>
          <w:b/>
          <w:bCs/>
          <w:sz w:val="24"/>
          <w:szCs w:val="24"/>
        </w:rPr>
      </w:pPr>
    </w:p>
    <w:p w14:paraId="5E0F73F3" w14:textId="77777777" w:rsidR="00064217"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ТОВАРИСТВО З ОБМЕЖЕНОЮ ВІДПОВІДАЛЬНІСТЮ «ПРИМОРСЬКА ВІТРОЕЛЕКТРОСТАНЦІЯ» (далі – «Компанія») є товариством з обмеженою відповідальністю, зареєстрованим згідно з чинним законодавством України в червні 2009 р., код ЄДРПОУ 36496784. Компанія знаходиться у володінні PRIMORSKAYA WEP B.V. (далі - «Материнська компанія»). </w:t>
      </w:r>
    </w:p>
    <w:p w14:paraId="11E02160" w14:textId="77777777" w:rsidR="00064217" w:rsidRPr="000D483D"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 xml:space="preserve">ТОВАРИСТВО </w:t>
      </w:r>
      <w:r w:rsidRPr="000D483D">
        <w:rPr>
          <w:rFonts w:ascii="Times New Roman CYR" w:hAnsi="Times New Roman CYR" w:cs="Times New Roman CYR"/>
        </w:rPr>
        <w:t>З ОБМЕЖЕНОЮ ВІДПОВІДАЛЬНІСТЮ «ПРИМОРСЬКА ВІТРОЕЛЕКТРОСТАНЦІЯ»</w:t>
      </w:r>
      <w:r>
        <w:rPr>
          <w:rFonts w:ascii="Times New Roman CYR" w:hAnsi="Times New Roman CYR" w:cs="Times New Roman CYR"/>
        </w:rPr>
        <w:t xml:space="preserve"> перейменовано у ТОВАРИСТВО </w:t>
      </w:r>
      <w:r w:rsidRPr="000D483D">
        <w:rPr>
          <w:rFonts w:ascii="Times New Roman CYR" w:hAnsi="Times New Roman CYR" w:cs="Times New Roman CYR"/>
        </w:rPr>
        <w:t>З ОБМЕЖЕНОЮ ВІДПОВІДАЛЬНІСТЮ</w:t>
      </w:r>
      <w:r>
        <w:rPr>
          <w:rFonts w:ascii="Times New Roman CYR" w:hAnsi="Times New Roman CYR" w:cs="Times New Roman CYR"/>
        </w:rPr>
        <w:t xml:space="preserve"> «ДТЕК ПРИМОРСЬКА ВІТРОЕЛЕКТРОСТАНЦІЯ» (далі «Компанія») відповідно до вимог та положень Закону України «Про товариства з обмеженою та додатковою відповідальністю» № 2275-</w:t>
      </w:r>
      <w:r>
        <w:rPr>
          <w:rFonts w:ascii="Times New Roman CYR" w:hAnsi="Times New Roman CYR" w:cs="Times New Roman CYR"/>
          <w:lang w:val="en-US"/>
        </w:rPr>
        <w:t>VIII</w:t>
      </w:r>
      <w:r>
        <w:rPr>
          <w:rFonts w:ascii="Times New Roman CYR" w:hAnsi="Times New Roman CYR" w:cs="Times New Roman CYR"/>
        </w:rPr>
        <w:t xml:space="preserve"> від 6 лютого 2018 року рішенням загальних зборів Учасників товариства. У грудні 2020 року було затверджено нову редакцію Статуту, в якій зазначена змінена назва Компанії - </w:t>
      </w:r>
      <w:r w:rsidRPr="007554E7">
        <w:rPr>
          <w:rFonts w:ascii="Times New Roman CYR" w:hAnsi="Times New Roman CYR" w:cs="Times New Roman CYR"/>
          <w:lang w:val="ru-RU"/>
        </w:rPr>
        <w:t xml:space="preserve"> ТОВАРИСТВО З ОБМЕЖЕНОЮ ВІДПОВІДАЛЬНІСТЮ «ДТЕК ПРИМОРСЬКА ВІТРОЕЛЕКТРОСТАНЦІЯ»</w:t>
      </w:r>
      <w:r>
        <w:rPr>
          <w:rFonts w:ascii="Times New Roman CYR" w:hAnsi="Times New Roman CYR" w:cs="Times New Roman CYR"/>
        </w:rPr>
        <w:t>.</w:t>
      </w:r>
    </w:p>
    <w:p w14:paraId="5E6D0929"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Станом на 31.12.2019 року статутний капітал товариства формується за рахунок вкладів Учасників у грошовій формі і становить 4 699 тисяч гривень. </w:t>
      </w:r>
    </w:p>
    <w:p w14:paraId="180546F5"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Станом на 31.12.2019 року компанії PRIMORSKAYA WEP B.V. належить 100% частка у статутному капіталі Товариства в розмірі 4 699 тисячі гривень. </w:t>
      </w:r>
    </w:p>
    <w:p w14:paraId="1D7FEF69"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Компанія станом на 31 грудня 2019 року входить до групи компаній SСM. Фактичний контроль SСM здійснює пан Рінат Ахметов, який володіє частками у капіталі інших підприємств окрім Компанії. Інформація про операції з пов'язаними сторонами наведена у Примітці 8. </w:t>
      </w:r>
    </w:p>
    <w:p w14:paraId="501050C8"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Основною діяльністю Компанії є генерація та реалізація електроенергії, виробленої вітроелектростанціями в Україні. </w:t>
      </w:r>
    </w:p>
    <w:p w14:paraId="1CF7E6FE"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Станом на 31.12.2019 року Компанія реалізує електроенергію Державному підприємству «Гарантований покупець» за «зеленим» тарифом. </w:t>
      </w:r>
    </w:p>
    <w:p w14:paraId="6D656C0C"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Юридична адреса Компанії: вулиця Льва Толстого, буд. 57, м. КИЇВ, 01032. </w:t>
      </w:r>
    </w:p>
    <w:p w14:paraId="305D4D6A" w14:textId="77777777" w:rsidR="00064217" w:rsidRDefault="00064217" w:rsidP="00064217">
      <w:pPr>
        <w:pStyle w:val="Default"/>
        <w:ind w:firstLine="284"/>
        <w:jc w:val="both"/>
        <w:rPr>
          <w:rFonts w:ascii="Times New Roman CYR" w:hAnsi="Times New Roman CYR" w:cs="Times New Roman CYR"/>
          <w:b/>
          <w:bCs/>
        </w:rPr>
      </w:pPr>
    </w:p>
    <w:p w14:paraId="66EEF707" w14:textId="4F77574F"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2. Умови, в яких працює Компанія </w:t>
      </w:r>
    </w:p>
    <w:p w14:paraId="7887AC52"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Нестабільність політичної та економічної ситуації в Україні, що розпочалася наприкінці 2013 року та призвела до погіршення стану державних фінансів, волатильності фінансових ринків, неліквідності ринків капіталу, підвищення темпів інфляції та девальвації національної валюти по відношенню до основних іноземних валют, продовжувалася у 2016-2019 роках, хоча й була менш вираженою порівняно з 2014 та 2015 роками. </w:t>
      </w:r>
    </w:p>
    <w:p w14:paraId="07EAAB65"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У 2019 році темп інфляції в Україні знаходився на рівні 4,1% (порівняно з 9,8% у 2018 році), а ВВП показав подальше зростання на 3,3% (3,3% у 2018 році) відповідно до статистики, оприлюдненої Національним банком України (надалі – НБУ). </w:t>
      </w:r>
    </w:p>
    <w:p w14:paraId="50BE00DB"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Протягом 2018-2019 років відбулося подальше пом'якшення обмежень у сфері валютного контролю, введених у 2014-2015 роках. Зокрема, починаючи з 10 липня 2019 року НБУ дозволив українським підприємствам виплачувати дивіденди нерезидентам незалежно від періоду та без обмеження сум. Починаючи з 20 липня 2019 року НБУ повністю зняв зобов’язання підприємств продавати частину валютної виручки за міжбанківському валютному ринку. 21 червня 2018 року Верховною Радою України було прийнято Закон України Про валюту і валютні операції, що набрав чинності з 9 лютого 2019 року. Вищезгаданий закон зняв певні валютні обмеження, зокрема для фізичних та юридичних осіб здійснювати інвестиції закордон без індивідуальної ліцензії НБУ, реєстрація в НБУ кредитів отриманих від нерезидентів більше не вимагається, НБУ поступово скасовує інші діючі валютні обмеження в умовах сприятливого економічного середовища, і валютний контроль замінено валютним наглядом над дотриманням встановлених лімітів. </w:t>
      </w:r>
    </w:p>
    <w:p w14:paraId="2433B01F"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МВФ продовжував надавати уряду України підтримку в межах чотирирічної Програми розширеного фінансування, схваленої у березні 2015, четвертий транш за якою у розмірі близько 1 мільярда доларів США був наданий у квітні 2017 року. У грудні 2018 року Україна отримала перший транш у сумі 1,4 мільярда доларів США за програмою кредитування для України Stand-by (SBA), ухваленою Радою МВФ 18 грудня 2018 року. Надання траншів МВФ у майбутньому залежить від подальшого проведення урядом України реформ та інших факторів економічного, правового та політичного характеру. </w:t>
      </w:r>
    </w:p>
    <w:p w14:paraId="6DF85194"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lastRenderedPageBreak/>
        <w:t xml:space="preserve">Банківська система залишається вразливою через недостатню капіталізацію, низьку якість активів, викликану економічною ситуацією, знецінення національної валюти та інші фактори. </w:t>
      </w:r>
    </w:p>
    <w:p w14:paraId="6A5E7D12" w14:textId="77777777" w:rsidR="00064217" w:rsidRPr="00D65D9C" w:rsidRDefault="00064217" w:rsidP="00064217">
      <w:pPr>
        <w:pStyle w:val="Default"/>
        <w:ind w:firstLine="284"/>
        <w:jc w:val="both"/>
        <w:rPr>
          <w:rFonts w:ascii="Times New Roman CYR" w:hAnsi="Times New Roman CYR" w:cs="Times New Roman CYR"/>
        </w:rPr>
      </w:pPr>
    </w:p>
    <w:p w14:paraId="45F1015E"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Згідно з Законом України Про ринок електричної енергії, прийнятий 13 квітня 2017 року, ринок електричної енергії України проходить трансформацію у 2017-2019 роках. Законодавчі зміни стосуються лібералізації оптового ринку електричної енергії, скасування монополії ДП Енергоринок на ньому та підвищення конкуренції між учасниками ринку. На першому етапі трансформації у 2018 році всі обленерго розділили функції оператора передавальної мережі та постачальника електроенергії. Лібералізація дозволила новим учасникам ринку (незалежним постачальникам) заключати двосторонні договори на поставку електроенергії з споживачами електроенергії, а останнім надали можливість вибору постачальника. На другому етапі трансформації, починаючи з 1 липня 2019 року запрацював новий оптовий ринок електричної енергії. Новий ринок електроенергії передбачає п’ять різних форматів: двосторонні договори, ринок «на добу наперед», внутрішньодобовий ринок, балансуючий ринок та ринок допоміжних послуг. Наступною стадією трансформації ринку електроенергії стане синхронізація української енергосистеми з європейською. </w:t>
      </w:r>
    </w:p>
    <w:p w14:paraId="02B0157F" w14:textId="77777777" w:rsidR="00064217" w:rsidRDefault="00064217" w:rsidP="00064217">
      <w:pPr>
        <w:pStyle w:val="Default"/>
        <w:ind w:firstLine="284"/>
        <w:jc w:val="both"/>
        <w:rPr>
          <w:rFonts w:ascii="Times New Roman CYR" w:hAnsi="Times New Roman CYR" w:cs="Times New Roman CYR"/>
          <w:b/>
          <w:bCs/>
        </w:rPr>
      </w:pPr>
    </w:p>
    <w:p w14:paraId="49CE4738" w14:textId="066F9B93"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3. Основи підготовки і подання звітності </w:t>
      </w:r>
    </w:p>
    <w:p w14:paraId="098F018B"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Основа підготовки</w:t>
      </w:r>
      <w:r w:rsidRPr="00D65D9C">
        <w:rPr>
          <w:rFonts w:ascii="Times New Roman CYR" w:hAnsi="Times New Roman CYR" w:cs="Times New Roman CYR"/>
        </w:rPr>
        <w:t xml:space="preserve">. Фінансова звітність Компанії підготовлена згідно з Міжнародними стандартами фінансової звітності (МСФЗ), які викладені державною мовою та офіційно оприлюднені Міністерством фінансів України. Ця фінансова звітність відображає поточну оцінку управлінського персоналу Компанії з урахуванням розрахунків та припущень, що впливають на суми активів, зобов'язань, а також на суми доходів та витрат, що відображаються у фінансових звітах протягом звітного періоду. </w:t>
      </w:r>
    </w:p>
    <w:p w14:paraId="4E3AEEF0"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Ця фінансова звітність підготовлена за принципом обліку за первісною вартістю за винятком основних засобів, які відображені за справедливою вартістю. </w:t>
      </w:r>
    </w:p>
    <w:p w14:paraId="45ED44EE"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Основні принципи облікової політики, які застосовувалися при підготовці цієї фінансової звітності, описані в Примітці 4. Ці принципи облікової політики послідовно застосовувалися протягом усіх наданих звітних періодів. </w:t>
      </w:r>
    </w:p>
    <w:p w14:paraId="3A7A2CD6"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Підготовка фінансової звітності за МСФЗ вимагає, щоб застосовувались певні облікові оцінки, а також вимагає, щоб при застосуванні облікової політики керівництво Компанії застосовувало власний розсуд. Області, де такі судження особливо важливі, області, які характеризуються підвищеною складністю, і області, де допущення і розрахунки мають велике значення для фінансової звітності, описані в Примітці 5. </w:t>
      </w:r>
    </w:p>
    <w:p w14:paraId="7C16E76E"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Безперервність діяльності</w:t>
      </w:r>
      <w:r w:rsidRPr="00D65D9C">
        <w:rPr>
          <w:rFonts w:ascii="Times New Roman CYR" w:hAnsi="Times New Roman CYR" w:cs="Times New Roman CYR"/>
        </w:rPr>
        <w:t xml:space="preserve">. Фінансова звітність підготована на основі припущення безперервності діяльності, в рамках якого активи продаються і зобов'язання погашаються в ході звичайної діяльності. </w:t>
      </w:r>
    </w:p>
    <w:p w14:paraId="15B95110"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Дана фінансова звітність не включає коригування, які необхідно буде внести у випадку, якщо Компанія не зможе продовжувати свою діяльність у найближчому майбутньому. </w:t>
      </w:r>
    </w:p>
    <w:p w14:paraId="01678E16"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За рік, що закінчився 31 грудня 2019 року, Компанія мала чистий прибуток у сумі </w:t>
      </w:r>
      <w:r>
        <w:rPr>
          <w:rFonts w:ascii="Times New Roman CYR" w:hAnsi="Times New Roman CYR" w:cs="Times New Roman CYR"/>
        </w:rPr>
        <w:t>239</w:t>
      </w:r>
      <w:r w:rsidRPr="00D65D9C">
        <w:rPr>
          <w:rFonts w:ascii="Times New Roman CYR" w:hAnsi="Times New Roman CYR" w:cs="Times New Roman CYR"/>
        </w:rPr>
        <w:t xml:space="preserve"> </w:t>
      </w:r>
      <w:r>
        <w:rPr>
          <w:rFonts w:ascii="Times New Roman CYR" w:hAnsi="Times New Roman CYR" w:cs="Times New Roman CYR"/>
        </w:rPr>
        <w:t>886</w:t>
      </w:r>
      <w:r w:rsidRPr="00D65D9C">
        <w:rPr>
          <w:rFonts w:ascii="Times New Roman CYR" w:hAnsi="Times New Roman CYR" w:cs="Times New Roman CYR"/>
        </w:rPr>
        <w:t xml:space="preserve"> тис. грн. (2018: чистий прибуток у сумі 22 725 тис. грн.). Також, </w:t>
      </w:r>
      <w:r>
        <w:rPr>
          <w:rFonts w:ascii="Times New Roman CYR" w:hAnsi="Times New Roman CYR" w:cs="Times New Roman CYR"/>
        </w:rPr>
        <w:t>280758 тис. грн. (2018 поточні активи Компанії перевищували  її поточні активи на: 729 788 тис. грн.</w:t>
      </w:r>
    </w:p>
    <w:p w14:paraId="7CC2891A"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На дату затвердження звітності Компанія функціонує в нестабільному середовищі, що пов’язано з кризовими явищами в Україні. Стабілізація економічного середовища в Україні залежить від заходів, що проводяться Урядом. В той же час, не існує чіткого уявлення того, які результати будуть отримані від зазначених заходів. Тому неможливо достовірно надати оцінку ефекту впливу економічного середовища на ліквідність та доходи Компанії, її стабільність та структуру операцій з покупцями та постачальниками. В підсумку виникає суттєва невизначеність, що може мати вплив на майбутні операції, можливість відшкодування вартості активів та спроможність Компанії обслуговувати та сплачувати свої борги по мірі настання термінів їх погашення. Дана фінансова звітність не містить в собі будь-яких коригувань, які можуть мати місце в підсумку такої невизначеності. Про такі коригування буде повідомлено, якщо вони стануть відомі та зможуть бути оцінені. </w:t>
      </w:r>
    </w:p>
    <w:p w14:paraId="4E12A39B"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4. Основні принципи облікової політики </w:t>
      </w:r>
    </w:p>
    <w:p w14:paraId="3C1B4BBF"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Класифікація активів і зобов'язань на оборотні/короткострокові і необоротні/довгострокові. </w:t>
      </w:r>
    </w:p>
    <w:p w14:paraId="7E35C170"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У звіті про фінансовий стан Компанія представляє активи і зобов'язання на основі їх класифікації на оборотні/короткострокові і необоротні/довгострокові. Актив є оборотним, якщо: </w:t>
      </w:r>
    </w:p>
    <w:p w14:paraId="6F4AEAD5" w14:textId="77777777" w:rsidR="00064217" w:rsidRPr="00D65D9C" w:rsidRDefault="00064217" w:rsidP="00064217">
      <w:pPr>
        <w:pStyle w:val="Default"/>
        <w:ind w:firstLine="284"/>
        <w:jc w:val="both"/>
        <w:rPr>
          <w:rFonts w:ascii="Times New Roman CYR" w:hAnsi="Times New Roman CYR" w:cs="Times New Roman CYR"/>
        </w:rPr>
      </w:pPr>
    </w:p>
    <w:p w14:paraId="281FE50B"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його передбачається реалізувати або він призначений для продажу або споживання в рамках звичайного операційного циклу; </w:t>
      </w:r>
    </w:p>
    <w:p w14:paraId="6AA28D9E"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він утримується головним чином для цілей торгівлі; </w:t>
      </w:r>
    </w:p>
    <w:p w14:paraId="791FD032"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його передбачається реалізувати в межах дванадцяти місяців після закінчення звітного періоду; </w:t>
      </w:r>
    </w:p>
    <w:p w14:paraId="5482FA49" w14:textId="77777777" w:rsidR="00064217" w:rsidRPr="00D65D9C" w:rsidRDefault="00064217" w:rsidP="00064217">
      <w:pPr>
        <w:pStyle w:val="Default"/>
        <w:ind w:firstLine="284"/>
        <w:jc w:val="both"/>
        <w:rPr>
          <w:rFonts w:ascii="Times New Roman CYR" w:hAnsi="Times New Roman CYR" w:cs="Times New Roman CYR"/>
        </w:rPr>
      </w:pPr>
    </w:p>
    <w:p w14:paraId="3FC8A08E"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або </w:t>
      </w:r>
    </w:p>
    <w:p w14:paraId="0EC43FDB"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він являє собою грошові кошти або еквівалент грошових коштів, крім випадків, коли існують обмеження на його обмін або використання для погашення зобов'язань, що діють протягом як мінімум дванадцяти місяців після закінчення звітного періоду. </w:t>
      </w:r>
    </w:p>
    <w:p w14:paraId="19D266FD" w14:textId="77777777" w:rsidR="00064217" w:rsidRPr="00D65D9C" w:rsidRDefault="00064217" w:rsidP="00064217">
      <w:pPr>
        <w:pStyle w:val="Default"/>
        <w:ind w:firstLine="284"/>
        <w:jc w:val="both"/>
        <w:rPr>
          <w:rFonts w:ascii="Times New Roman CYR" w:hAnsi="Times New Roman CYR" w:cs="Times New Roman CYR"/>
        </w:rPr>
      </w:pPr>
    </w:p>
    <w:p w14:paraId="37C5B4C1"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Всі інші активи класифікуються як необоротні. </w:t>
      </w:r>
    </w:p>
    <w:p w14:paraId="36B41679"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Зобов'язання є короткостроковим, якщо: </w:t>
      </w:r>
    </w:p>
    <w:p w14:paraId="35CEE8F0"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його передбачається врегулювати в рамках звичайного операційного циклу; </w:t>
      </w:r>
    </w:p>
    <w:p w14:paraId="5DCB15E1"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воно утримується переважно для цілей торгівлі; </w:t>
      </w:r>
    </w:p>
    <w:p w14:paraId="531338A5"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воно підлягає врегулюванню протягом дванадцяти місяців після закінчення звітного періоду; </w:t>
      </w:r>
    </w:p>
    <w:p w14:paraId="2370FEF7" w14:textId="77777777" w:rsidR="00064217" w:rsidRPr="00D65D9C" w:rsidRDefault="00064217" w:rsidP="00064217">
      <w:pPr>
        <w:pStyle w:val="Default"/>
        <w:ind w:firstLine="284"/>
        <w:jc w:val="both"/>
        <w:rPr>
          <w:rFonts w:ascii="Times New Roman CYR" w:hAnsi="Times New Roman CYR" w:cs="Times New Roman CYR"/>
        </w:rPr>
      </w:pPr>
    </w:p>
    <w:p w14:paraId="40F20839"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або </w:t>
      </w:r>
    </w:p>
    <w:p w14:paraId="203238EB"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організація не має безумовного права відстрочити врегулювання зобов'язання щонайменше на дванадцять місяців після закінчення звітного періоду. </w:t>
      </w:r>
    </w:p>
    <w:p w14:paraId="41BE4A6A" w14:textId="77777777" w:rsidR="00064217" w:rsidRPr="00D65D9C" w:rsidRDefault="00064217" w:rsidP="00064217">
      <w:pPr>
        <w:pStyle w:val="Default"/>
        <w:ind w:firstLine="284"/>
        <w:jc w:val="both"/>
        <w:rPr>
          <w:rFonts w:ascii="Times New Roman CYR" w:hAnsi="Times New Roman CYR" w:cs="Times New Roman CYR"/>
        </w:rPr>
      </w:pPr>
    </w:p>
    <w:p w14:paraId="3C39A371"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Група класифікує всі інші зобов'язання в якості довгострокових. </w:t>
      </w:r>
    </w:p>
    <w:p w14:paraId="0A400537"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Відкладені податкові активи і зобов'язання класифікуються як необоротні/довгострокові активи і зобов'язання. </w:t>
      </w:r>
    </w:p>
    <w:p w14:paraId="5514B651"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Валюта подання і функціональна валюта. </w:t>
      </w:r>
      <w:r w:rsidRPr="00D65D9C">
        <w:rPr>
          <w:rFonts w:ascii="Times New Roman CYR" w:hAnsi="Times New Roman CYR" w:cs="Times New Roman CYR"/>
        </w:rPr>
        <w:t xml:space="preserve">Якщо не вказане інше, усі суми в цій фінансовій звітності представлені в національній валюті України, українській гривні, яка також є функціональною валютою Компанії. </w:t>
      </w:r>
    </w:p>
    <w:p w14:paraId="16A32921"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Перерахунок іноземної валюти. </w:t>
      </w:r>
      <w:r w:rsidRPr="00D65D9C">
        <w:rPr>
          <w:rFonts w:ascii="Times New Roman CYR" w:hAnsi="Times New Roman CYR" w:cs="Times New Roman CYR"/>
        </w:rPr>
        <w:t xml:space="preserve">Монетарні активи і зобов'язання в іноземній валюті перераховуються у функціональну валюту Компанії за офіційним обмінним курсом НБУ на відповідну звітну дату. Прибуток і збитки, що виникають в результаті розрахунків за операціями в іноземній валюті і від перерахунку монетарних активів і зобов'язань у функціональну валюту Компанії за офіційним обмінним курсом НБУ на кінець року, включаються до складу прибутку або збитку. Немонетарні статті, включаючи інвестиції в інструменти капіталу, не перераховуються згідно курсу на кінець року. Вплив змін курсів обміну на справедливу вартість пайових цінних паперів враховується у складі прибутку або збитків від зміни справедливої вартості. </w:t>
      </w:r>
    </w:p>
    <w:p w14:paraId="0C6D9974"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Основні засоби. </w:t>
      </w:r>
      <w:r w:rsidRPr="00D65D9C">
        <w:rPr>
          <w:rFonts w:ascii="Times New Roman CYR" w:hAnsi="Times New Roman CYR" w:cs="Times New Roman CYR"/>
        </w:rPr>
        <w:t xml:space="preserve">Основні засоби враховуються за переоціненою вартістю за вирахуванням накопиченого зносу і резерву на знецінення, якщо необхідно. Незавершене будівництво - це недобудована частина основних засобів, включаючи передоплати постачальникам. Амортизація на ці активи не нараховується до моменту їх введення в експлуатацію. Витрати на дрібний ремонт і обслуговування відносяться на витрати того фінансового періоду, в якому вони були понесені. Вартість заміни значних компонентів основних засобів капіталізується, а компоненти, які були замінені, списуються. </w:t>
      </w:r>
    </w:p>
    <w:p w14:paraId="63A4AF09"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На кожну звітну дату керівництво аналізує основні засоби на предмет їх можливого знецінення. Якщо присутні будь-які ознаки знецінення, керівництво розраховує відшкодовану суму, яка є справедливою вартістю активу за вирахуванням витрат на продаж або вартість його використання, залежно від того, яка з цих сум вище. Балансова вартість основних засобів списується до відшкодованої суми, а збиток від їх знецінення і переоцінки признається в інших сукупних прибутках в сумі залишку по кредиту в позитивній переоцінці активу. У фінансовому результаті визнається тільки сума перевищення знецінення/переоцінки над сумою позитивної переоцінки. Збиток від знецінення активу, визнаний в попередніх періодах, сторнується, якщо сталися зміни в розрахунках, які застосовувалися для визначення вартості використання активу або його справедливої вартості за вирахуванням витрат на продаж. </w:t>
      </w:r>
    </w:p>
    <w:p w14:paraId="3FDBD971"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Прибуток і збитки від вибуття активів визначаються шляхом порівняння отриманих коштів і балансової вартості цих активів і визнаються в звіті про сукупний дохід. </w:t>
      </w:r>
    </w:p>
    <w:tbl>
      <w:tblPr>
        <w:tblW w:w="0" w:type="auto"/>
        <w:tblBorders>
          <w:top w:val="nil"/>
          <w:left w:val="nil"/>
          <w:bottom w:val="nil"/>
          <w:right w:val="nil"/>
        </w:tblBorders>
        <w:tblLayout w:type="fixed"/>
        <w:tblLook w:val="0000" w:firstRow="0" w:lastRow="0" w:firstColumn="0" w:lastColumn="0" w:noHBand="0" w:noVBand="0"/>
      </w:tblPr>
      <w:tblGrid>
        <w:gridCol w:w="4535"/>
        <w:gridCol w:w="4535"/>
      </w:tblGrid>
      <w:tr w:rsidR="00064217" w:rsidRPr="00CA26F1" w14:paraId="38807CA6" w14:textId="77777777" w:rsidTr="008C37BE">
        <w:trPr>
          <w:trHeight w:val="93"/>
        </w:trPr>
        <w:tc>
          <w:tcPr>
            <w:tcW w:w="9070" w:type="dxa"/>
            <w:gridSpan w:val="2"/>
          </w:tcPr>
          <w:p w14:paraId="7031907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lastRenderedPageBreak/>
              <w:t xml:space="preserve">Амортизація. </w:t>
            </w:r>
            <w:r w:rsidRPr="00CA26F1">
              <w:rPr>
                <w:rFonts w:ascii="Times New Roman CYR" w:hAnsi="Times New Roman CYR" w:cs="Times New Roman CYR"/>
              </w:rPr>
              <w:t xml:space="preserve">Незавершене будівництво не амортизується. Амортизація інших статей основних засобів розраховується прямолінійним методом для розподілу їх первинної або переоціненої вартості до ліквідаційної вартості протягом терміну їх експлуатації за наступними нормами: </w:t>
            </w:r>
            <w:r w:rsidRPr="00CA26F1">
              <w:rPr>
                <w:rFonts w:ascii="Times New Roman CYR" w:hAnsi="Times New Roman CYR" w:cs="Times New Roman CYR"/>
                <w:i/>
                <w:iCs/>
              </w:rPr>
              <w:t xml:space="preserve">термін експлуатації – не більше, років </w:t>
            </w:r>
          </w:p>
        </w:tc>
      </w:tr>
      <w:tr w:rsidR="00064217" w:rsidRPr="00CA26F1" w14:paraId="09ACC4AF" w14:textId="77777777" w:rsidTr="008C37BE">
        <w:trPr>
          <w:trHeight w:val="93"/>
        </w:trPr>
        <w:tc>
          <w:tcPr>
            <w:tcW w:w="4535" w:type="dxa"/>
          </w:tcPr>
          <w:p w14:paraId="343ACE8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Будівлі і споруди </w:t>
            </w:r>
          </w:p>
        </w:tc>
        <w:tc>
          <w:tcPr>
            <w:tcW w:w="4535" w:type="dxa"/>
          </w:tcPr>
          <w:p w14:paraId="4F123CA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50 </w:t>
            </w:r>
          </w:p>
        </w:tc>
      </w:tr>
      <w:tr w:rsidR="00064217" w:rsidRPr="00CA26F1" w14:paraId="202BD6C8" w14:textId="77777777" w:rsidTr="008C37BE">
        <w:trPr>
          <w:trHeight w:val="93"/>
        </w:trPr>
        <w:tc>
          <w:tcPr>
            <w:tcW w:w="4535" w:type="dxa"/>
          </w:tcPr>
          <w:p w14:paraId="4402190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Машини та обладнання </w:t>
            </w:r>
          </w:p>
        </w:tc>
        <w:tc>
          <w:tcPr>
            <w:tcW w:w="4535" w:type="dxa"/>
          </w:tcPr>
          <w:p w14:paraId="1F872F3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30 </w:t>
            </w:r>
          </w:p>
        </w:tc>
      </w:tr>
      <w:tr w:rsidR="00064217" w:rsidRPr="00CA26F1" w14:paraId="64B2230C" w14:textId="77777777" w:rsidTr="008C37BE">
        <w:trPr>
          <w:trHeight w:val="93"/>
        </w:trPr>
        <w:tc>
          <w:tcPr>
            <w:tcW w:w="4535" w:type="dxa"/>
          </w:tcPr>
          <w:p w14:paraId="4CDB832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Транспортні засоби </w:t>
            </w:r>
          </w:p>
        </w:tc>
        <w:tc>
          <w:tcPr>
            <w:tcW w:w="4535" w:type="dxa"/>
          </w:tcPr>
          <w:p w14:paraId="1C4380D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10 </w:t>
            </w:r>
          </w:p>
        </w:tc>
      </w:tr>
      <w:tr w:rsidR="00064217" w:rsidRPr="00CA26F1" w14:paraId="60F5793B" w14:textId="77777777" w:rsidTr="008C37BE">
        <w:trPr>
          <w:trHeight w:val="93"/>
        </w:trPr>
        <w:tc>
          <w:tcPr>
            <w:tcW w:w="4535" w:type="dxa"/>
            <w:tcBorders>
              <w:left w:val="nil"/>
            </w:tcBorders>
          </w:tcPr>
          <w:p w14:paraId="20F781F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Інструменти та прилади </w:t>
            </w:r>
          </w:p>
        </w:tc>
        <w:tc>
          <w:tcPr>
            <w:tcW w:w="4535" w:type="dxa"/>
            <w:tcBorders>
              <w:right w:val="nil"/>
            </w:tcBorders>
          </w:tcPr>
          <w:p w14:paraId="52429FB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15 </w:t>
            </w:r>
          </w:p>
        </w:tc>
      </w:tr>
      <w:tr w:rsidR="00064217" w:rsidRPr="00CA26F1" w14:paraId="329B0448" w14:textId="77777777" w:rsidTr="008C37BE">
        <w:trPr>
          <w:trHeight w:val="93"/>
        </w:trPr>
        <w:tc>
          <w:tcPr>
            <w:tcW w:w="4535" w:type="dxa"/>
            <w:tcBorders>
              <w:left w:val="nil"/>
              <w:bottom w:val="nil"/>
            </w:tcBorders>
          </w:tcPr>
          <w:p w14:paraId="4438B92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основні засоби </w:t>
            </w:r>
          </w:p>
        </w:tc>
        <w:tc>
          <w:tcPr>
            <w:tcW w:w="4535" w:type="dxa"/>
            <w:tcBorders>
              <w:bottom w:val="nil"/>
              <w:right w:val="nil"/>
            </w:tcBorders>
          </w:tcPr>
          <w:p w14:paraId="4F23FC8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12 </w:t>
            </w:r>
          </w:p>
        </w:tc>
      </w:tr>
    </w:tbl>
    <w:p w14:paraId="00001E12"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Відповідно до облікової політики компанії ліквідаційна вартість основних засобів встановлюється на рівні нуля. </w:t>
      </w:r>
    </w:p>
    <w:p w14:paraId="1F8E38D6"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Ліквідаційна вартість, методи амортизації та терміни експлуатації переглядаються і, при необхідності, коригуються на кожну звітну дату перспективно. </w:t>
      </w:r>
    </w:p>
    <w:p w14:paraId="2E27283C" w14:textId="77777777" w:rsidR="00064217" w:rsidRPr="00D65D9C" w:rsidRDefault="00064217" w:rsidP="00064217">
      <w:pPr>
        <w:pStyle w:val="Default"/>
        <w:ind w:firstLine="284"/>
        <w:jc w:val="both"/>
        <w:rPr>
          <w:rFonts w:ascii="Times New Roman CYR" w:hAnsi="Times New Roman CYR" w:cs="Times New Roman CYR"/>
        </w:rPr>
      </w:pPr>
      <w:r w:rsidRPr="00DC035C">
        <w:rPr>
          <w:rFonts w:ascii="Times New Roman CYR" w:hAnsi="Times New Roman CYR" w:cs="Times New Roman CYR"/>
          <w:b/>
          <w:bCs/>
        </w:rPr>
        <w:t>Нематеріальні активи.</w:t>
      </w:r>
      <w:r w:rsidRPr="00D65D9C">
        <w:rPr>
          <w:rFonts w:ascii="Times New Roman CYR" w:hAnsi="Times New Roman CYR" w:cs="Times New Roman CYR"/>
        </w:rPr>
        <w:t xml:space="preserve"> Придбані нематеріальні активи первісно оцінюються за первісною вартістю. Первісна вартість нематеріального активу складається з ціни його придбання (включаючи будь-які імпортні мита та податки на придбання, що не відшкодовуються), а також із будь-яких видатків на підготовку активу до використання за призначенням, які безпосередньо відносяться до нього. </w:t>
      </w:r>
    </w:p>
    <w:p w14:paraId="2F3F59CB"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В подальшому, нематеріальні активи відображаються за первісною вартістю (собівартістю), за вирахуванням накопиченої амортизації та накопичених збитків від знецінення. Наступні витрати, понесені після первісного визнання придбаного нематеріального активу лише зрідка визнаються в складі балансової вартості активу. Усі інші витрати відносяться на витрати у тому періоді, в якому вони були понесені. </w:t>
      </w:r>
    </w:p>
    <w:p w14:paraId="2C648BFA"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Амортизація визнається на прямолінійній основі протягом очікуваного строку корисного використання нематеріальних активів, що мають обмежений строк корисного використання. </w:t>
      </w:r>
    </w:p>
    <w:tbl>
      <w:tblPr>
        <w:tblW w:w="0" w:type="auto"/>
        <w:tblBorders>
          <w:top w:val="nil"/>
          <w:left w:val="nil"/>
          <w:bottom w:val="nil"/>
          <w:right w:val="nil"/>
        </w:tblBorders>
        <w:tblLayout w:type="fixed"/>
        <w:tblLook w:val="0000" w:firstRow="0" w:lastRow="0" w:firstColumn="0" w:lastColumn="0" w:noHBand="0" w:noVBand="0"/>
      </w:tblPr>
      <w:tblGrid>
        <w:gridCol w:w="4314"/>
        <w:gridCol w:w="4314"/>
      </w:tblGrid>
      <w:tr w:rsidR="00064217" w:rsidRPr="00CA26F1" w14:paraId="3B3A01F8" w14:textId="77777777" w:rsidTr="008C37BE">
        <w:trPr>
          <w:trHeight w:val="93"/>
        </w:trPr>
        <w:tc>
          <w:tcPr>
            <w:tcW w:w="8628" w:type="dxa"/>
            <w:gridSpan w:val="2"/>
          </w:tcPr>
          <w:p w14:paraId="285AB76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Строки корисного використання груп нематеріальних активів представлені таким чином: термін експлуатації, років </w:t>
            </w:r>
          </w:p>
        </w:tc>
      </w:tr>
      <w:tr w:rsidR="00064217" w:rsidRPr="00CA26F1" w14:paraId="5A14431D" w14:textId="77777777" w:rsidTr="008C37BE">
        <w:trPr>
          <w:trHeight w:val="93"/>
        </w:trPr>
        <w:tc>
          <w:tcPr>
            <w:tcW w:w="4314" w:type="dxa"/>
          </w:tcPr>
          <w:p w14:paraId="3B6A58F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Програмне забезпечення </w:t>
            </w:r>
          </w:p>
        </w:tc>
        <w:tc>
          <w:tcPr>
            <w:tcW w:w="4314" w:type="dxa"/>
          </w:tcPr>
          <w:p w14:paraId="79E4D03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1-15 </w:t>
            </w:r>
          </w:p>
        </w:tc>
      </w:tr>
      <w:tr w:rsidR="00064217" w:rsidRPr="00CA26F1" w14:paraId="0367EC14" w14:textId="77777777" w:rsidTr="008C37BE">
        <w:trPr>
          <w:trHeight w:val="93"/>
        </w:trPr>
        <w:tc>
          <w:tcPr>
            <w:tcW w:w="4314" w:type="dxa"/>
          </w:tcPr>
          <w:p w14:paraId="565FA2D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нематеріальні активи </w:t>
            </w:r>
          </w:p>
        </w:tc>
        <w:tc>
          <w:tcPr>
            <w:tcW w:w="4314" w:type="dxa"/>
          </w:tcPr>
          <w:p w14:paraId="2DF74D9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1-10 </w:t>
            </w:r>
          </w:p>
        </w:tc>
      </w:tr>
    </w:tbl>
    <w:p w14:paraId="44D86F6A"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Ліквідаційна вартість всіх нематеріальних активів прирівнюється нулю. </w:t>
      </w:r>
    </w:p>
    <w:p w14:paraId="3E371F88"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rPr>
        <w:t>Знецінення нефінансових активів</w:t>
      </w:r>
      <w:r w:rsidRPr="00D65D9C">
        <w:rPr>
          <w:rFonts w:ascii="Times New Roman CYR" w:hAnsi="Times New Roman CYR" w:cs="Times New Roman CYR"/>
        </w:rPr>
        <w:t xml:space="preserve">. На кожну звітну дату Компанія проводить перевірку на наявність ознак, що вказують на можливе знецінення активу. У разі виявлення будь-якої такої ознаки Компанія проводить оцінку очікуваного відшкодування активу. </w:t>
      </w:r>
    </w:p>
    <w:p w14:paraId="63C17F11"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Якщо сума очікуваного відшкодування об'єкта або групи об'єктів основних засобів виявляється менше їх балансової вартості, такий об'єкт або група об'єктів вважається такими, що знецінилися, і проводиться зменшення їх балансової вартості до розміру очікуваного відшкодування З метою оцінки знецінення активи групуються до центрів доходу найнижчих рівнів, для яких існують окремо визначені грошові потоки (одиниця, що генерує грошові кошти). Необоротні нефінансові активи, які зазнали зменшення корисності, переглядаються на предмет можливого скасування зменшення корисності на кожну звітну дату. </w:t>
      </w:r>
    </w:p>
    <w:p w14:paraId="1134A724"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Оренда. </w:t>
      </w:r>
      <w:r w:rsidRPr="00D65D9C">
        <w:rPr>
          <w:rFonts w:ascii="Times New Roman CYR" w:hAnsi="Times New Roman CYR" w:cs="Times New Roman CYR"/>
        </w:rPr>
        <w:t xml:space="preserve">У момент укладення договору Компанія оцінює, чи є угода орендою або чи містить вона ознаки оренди, тобто визначає, передає договір право контролювати використання ідентифікованого активу протягом певного періоду часу в обмін на відшкодування. </w:t>
      </w:r>
    </w:p>
    <w:p w14:paraId="2BFCBC23"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i/>
          <w:iCs/>
        </w:rPr>
        <w:t xml:space="preserve">Компанія як орендар. </w:t>
      </w:r>
    </w:p>
    <w:p w14:paraId="19CA5D10"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Компанія застосовує єдиний підхід до визнання та оцінки всіх договорів оренди, за винятком короткострокової оренди і оренди активів з низькою вартістю. Компанія визнає зобов'язання з оренди щодо здійснення орендних платежів і активи у формі права користування, які представляють собою право на використання базових активів. </w:t>
      </w:r>
    </w:p>
    <w:p w14:paraId="0360FA32"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Компанія визнає активи у формі права користування на дату початку оренди (тобто, дату, на яку базовий актив стає доступним для використання). Активи у формі права користування оцінюються за первісною вартістю, за вирахуванням накопиченої амортизації та накопичених збитків від знецінення, з коригуванням на переоцінку зобов'язань з оренди. Первісна вартість активів в формі права користування включає величину визнаних зобов'язань з оренди, понесені початкові прямі витрати і орендні платежі, здійснені на дату початку оренди або до такої дати, за вирахуванням отриманих стимулюючих платежів </w:t>
      </w:r>
      <w:r w:rsidRPr="00D65D9C">
        <w:rPr>
          <w:rFonts w:ascii="Times New Roman CYR" w:hAnsi="Times New Roman CYR" w:cs="Times New Roman CYR"/>
        </w:rPr>
        <w:lastRenderedPageBreak/>
        <w:t xml:space="preserve">по оренді. Активи у формі права користування амортизуються лінійним методом протягом коротшого з таких періодів: термін оренди або передбачуваний термін корисного використання активів. Компанія визначає строки корисного використання активів в формі права користування по об'єктах основних засобів, аналогічних по характеру і способу використання в рамках діяльності Компанії. Активи у формі права користування також піддаються перевірці на предмет знецінення. </w:t>
      </w:r>
    </w:p>
    <w:p w14:paraId="3A6AF94D"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За діючими договорами оренди у Компанії відсутні обов'язки з демонтажу і переміщенню базового активу, відновленню ділянки, на якій він розташовується, або відновленню базового активу до обумовленого стану. </w:t>
      </w:r>
    </w:p>
    <w:p w14:paraId="34EACE19"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Компанія представляє актив у формі права користування в складі «Основних засобів». </w:t>
      </w:r>
    </w:p>
    <w:p w14:paraId="2EF167BB"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На дату початку оренди Компанія визнає зобов'язання з оренди, які оцінюються за приведеною вартістю орендних платежів, які повинні бути здійснені протягом терміну оренди. Орендні платежі включають фіксовані платежі (в тому числі по суті фіксовані платежі) за вирахуванням будь-яких стимулюючих платежів по оренді до отримання, змінні орендні платежі, які залежать від індексу або ставки, і суми, які, як очікується, будуть сплачені за гарантіями ліквідаційної вартості. Орендні платежі також включають ціну виконання права (опціону) на купівлю, якщо є достатня впевненість в тому, що Компанія виконає це право (опціон), і виплати штрафів за припинення оренди, якщо термін оренди відображає потенційне виконання Компанією права (опціону) на припинення оренди. Змінні орендні платежі, що не залежать від індексу або ставки, визнаються як витрати (крім випадків, коли вони понесені для виробництва запасів) в тому періоді, в якому настає подія або умова, що призводить до здійснення таких платежів. </w:t>
      </w:r>
    </w:p>
    <w:p w14:paraId="7E2531D1"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Для розрахунку приведеної вартості орендних платежів Компанія використовує ставку залучення додаткових позикових коштів на дату початку оренди, оскільки процентна ставка, закладена в договорі оренди, не може бути легко визначена. Після дати початку оренди величина зобов'язань з оренди збільшується для відображення нарахування відсотків і зменшується для відображення здійснених орендних платежів. Крім того, Компанія здійснює переоцінку балансової вартості зобов'язань з оренди в разі модифікації, зміни терміну оренди, зміни орендних платежів або зміни оцінки права (опціону) на купівлю базового активу. </w:t>
      </w:r>
    </w:p>
    <w:p w14:paraId="73F52AAA"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Компанія представляє зобов'язання по оренді в складі «Інших довгострокових зобов’язань». </w:t>
      </w:r>
    </w:p>
    <w:p w14:paraId="1F72B2D2"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Компанія застосовує звільнення від визнання щодо короткострокової оренди до своїх короткострокових договорів оренди (тобто, до договорів, за якими на дату початку оренди термін оренди становить не більше 12 місяців і які не містять права (опціону) на купівлю базового активу). Компанія також застосовує звільнення від визнання щодо оренди активів з низькою вартістю до договорів оренди базових активів вартістю в сумі 150 000 грн. Орендні платежі по короткостроковій оренді та оренді активів з низькою вартістю визнаються як витрати лінійним методом протягом терміну оренди. </w:t>
      </w:r>
    </w:p>
    <w:p w14:paraId="0E42EDE5"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i/>
          <w:iCs/>
        </w:rPr>
        <w:t xml:space="preserve">Компанія як орендодавець. </w:t>
      </w:r>
    </w:p>
    <w:p w14:paraId="38AD283C"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Оренда, за якою у Компанії залишаються практично всі ризики і вигоди, пов'язані з володінням активом, класифікується як операційна оренда. Орендний дохід, що виникає, враховується лінійним методом протягом терміну оренди і включається в інший операційний дохід. Первісні прямі витрати, понесені при укладенні договору операційної оренди, включаються до балансової вартості переданого в оренду активу і визнаються протягом терміну оренди на тій же основі, що і дохід від оренди. Умовна орендна плата визнається в складі іншого операційного доходу в тому періоді, в якому вона була отримана. </w:t>
      </w:r>
    </w:p>
    <w:p w14:paraId="65ED488E"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Податки на прибуток. </w:t>
      </w:r>
      <w:r w:rsidRPr="00D65D9C">
        <w:rPr>
          <w:rFonts w:ascii="Times New Roman CYR" w:hAnsi="Times New Roman CYR" w:cs="Times New Roman CYR"/>
        </w:rPr>
        <w:t xml:space="preserve">Податки на прибуток наведені у фінансовій звітності відповідно до законодавства України, яке вступило в дію або повинно бути введено в дію на звітну дату. Витрати з податку на прибуток включають поточний податок і відстрочений податок і визнаються в звіті з фінансових результатів, крім випадків, коли вони відносяться до операцій, визнаних безпосередньо у складі капіталу, в тому ж або іншому періоді. В цьому випадку податок також визнається у складі капіталу. </w:t>
      </w:r>
    </w:p>
    <w:p w14:paraId="5B0569B8"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Поточний податок - це сума, яку, як очікується, треба буде сплатити або відшкодувати у податкових органів відносно прибутку до оподаткування або збитків поточних або попередніх періодів. Інші податки, окрім податку на прибуток, показані у складі операційних витрат. </w:t>
      </w:r>
    </w:p>
    <w:p w14:paraId="79B59487"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lastRenderedPageBreak/>
        <w:t xml:space="preserve">Відстрочений податок на прибуток розраховується за методом балансових зобов'язань відносно перенесених з минулих періодів податкових збитків і тимчасових різниць, що виникають між податковою базою активів і зобов'язань і їх балансовою вартістю для цілей фінансової звітності. </w:t>
      </w:r>
    </w:p>
    <w:p w14:paraId="460FF355"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Відповідно до виключення при первинному визнанні, відстрочені податки не визнаються відносно тимчасових різниць при первинному визнанні активу або зобов'язання у разі операції, що не є об'єднанням компаній, коли така операція при її первинному обліку не впливає ні на фінансовий, ні на податковий прибуток. Суми відстрочених податків розраховуються за ставками оподаткування, які введені в дію або мають бути введені в дію на звітну дату і які, як очікується, застосовуватимуться в періодах, коли буде сторнована тимчасова різниця або використаний перенесений податковий збиток. </w:t>
      </w:r>
    </w:p>
    <w:p w14:paraId="6CF6DA1E" w14:textId="77777777" w:rsidR="00064217"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Відстрочені податкові активи по тимчасових різницях, які зменшують базу оподаткування, і перенесені податкові збитки визнаються тільки в тій мірі, в якій існує вірогідність отримання прибутку до оподаткування, відносно якого можна буде реалізувати тимчасові різниці.</w:t>
      </w:r>
    </w:p>
    <w:p w14:paraId="551AB3B9"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Товарно-матеріальні запаси. </w:t>
      </w:r>
      <w:r w:rsidRPr="00D65D9C">
        <w:rPr>
          <w:rFonts w:ascii="Times New Roman CYR" w:hAnsi="Times New Roman CYR" w:cs="Times New Roman CYR"/>
        </w:rPr>
        <w:t xml:space="preserve">Товарно-матеріальні запаси враховуються за первісною вартістю або чистою вартістю реалізації залежно від того, яка з цих сум менша. Вартість товарно-матеріальних запасів визначається за цінами перших покупок (метод ФІФО). Первісна вартість незавершеного виробництва включає прямі витрати на матеріали та оплату праці, ЄСВ, інші прямі виробничі витрати і накладні виробничі витрати, які пов’язані з наданням послуг, що на дату звітності ще не були завершені і надані клієнту. </w:t>
      </w:r>
    </w:p>
    <w:p w14:paraId="7C6D9FBD"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Фінансові активи. </w:t>
      </w:r>
    </w:p>
    <w:p w14:paraId="14960635"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i/>
          <w:iCs/>
        </w:rPr>
        <w:t xml:space="preserve">Визнання та припинення визнання фінансових активів </w:t>
      </w:r>
    </w:p>
    <w:p w14:paraId="5A78CC22"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Компанія визнає фінансовий актив тоді, коли вона стає стороною контрактних положень щодо цього інструмента. </w:t>
      </w:r>
    </w:p>
    <w:p w14:paraId="673C2CFC"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Компанія припиняє визнання фінансового активу тоді, коли: </w:t>
      </w:r>
    </w:p>
    <w:p w14:paraId="0A96AA53"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а) строк дії контрактних прав на грошові потоки від фінансового активу закінчується, або </w:t>
      </w:r>
    </w:p>
    <w:p w14:paraId="5110DF69"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б) вона передає фінансовий актив, і ця передача відповідає критеріям для припинення визнання відповідно до МСФЗ 9. </w:t>
      </w:r>
    </w:p>
    <w:p w14:paraId="0F578DE6"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Під час первісного визнання фінансового активу Компанія оцінює їх за їхньою справедливою вартістю плюс, у випадку фінансового активу, що оцінюється не за справедливою вартістю з відображенням результату переоцінки у прибутку або збитку, витрати на операцію, які прямо відносяться до придбання фінансового активу. </w:t>
      </w:r>
    </w:p>
    <w:p w14:paraId="2CEB605C"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i/>
          <w:iCs/>
        </w:rPr>
        <w:t xml:space="preserve">Подальша оцінка. </w:t>
      </w:r>
      <w:r w:rsidRPr="00D65D9C">
        <w:rPr>
          <w:rFonts w:ascii="Times New Roman CYR" w:hAnsi="Times New Roman CYR" w:cs="Times New Roman CYR"/>
        </w:rPr>
        <w:t xml:space="preserve">Після первісного визнання Компанія оцінює фінансовий актив відповідно до його класифікації. </w:t>
      </w:r>
    </w:p>
    <w:p w14:paraId="5CDC7EEA"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i/>
          <w:iCs/>
        </w:rPr>
        <w:t xml:space="preserve">Класифікація фінансових активів </w:t>
      </w:r>
    </w:p>
    <w:p w14:paraId="11FDBA84"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Класифікація фінансових активів здійснюється виходячи з </w:t>
      </w:r>
    </w:p>
    <w:p w14:paraId="4DE915D2"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1) бізнес-моделі, використовуваної Компанією для управління фінансовими активами та </w:t>
      </w:r>
    </w:p>
    <w:p w14:paraId="01F6F827"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2) характеристик фінансового активу, пов'язаних з передбаченими договором грошовими потоками. </w:t>
      </w:r>
    </w:p>
    <w:p w14:paraId="7A9AA1FE"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Компанія класифікує свої фінансові активи за наступними категоріями: </w:t>
      </w:r>
    </w:p>
    <w:p w14:paraId="19458577"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фінансові активи, які оцінюються за амортизованою вартістю; </w:t>
      </w:r>
    </w:p>
    <w:p w14:paraId="1B1DD7E9"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фінансові активи, які оцінюються за справедливою вартістю через інший сукупний дохід (боргові); </w:t>
      </w:r>
    </w:p>
    <w:p w14:paraId="62F0C987"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фінансові активи, які оцінюються за справедливою вартістю через інший сукупний дохід (корпоративні права); </w:t>
      </w:r>
    </w:p>
    <w:p w14:paraId="4A702F9C"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фінансові активи, які оцінюються за справедливою вартістю через прибуток або збиток. </w:t>
      </w:r>
    </w:p>
    <w:p w14:paraId="4CDF5F45" w14:textId="77777777" w:rsidR="00064217" w:rsidRPr="00D65D9C" w:rsidRDefault="00064217" w:rsidP="00064217">
      <w:pPr>
        <w:pStyle w:val="Default"/>
        <w:ind w:firstLine="284"/>
        <w:jc w:val="both"/>
        <w:rPr>
          <w:rFonts w:ascii="Times New Roman CYR" w:hAnsi="Times New Roman CYR" w:cs="Times New Roman CYR"/>
        </w:rPr>
      </w:pPr>
    </w:p>
    <w:p w14:paraId="3056AD9D"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Фактично наявні в Компанії фінансові активи належать до категорій тих, які оцінюються за амортизованою вартістю та які оцінюються за справедливою вартістю через інший сукупний дохід (корпоративні права). </w:t>
      </w:r>
    </w:p>
    <w:p w14:paraId="084F27D2"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Фінансові інструменти перекласифікуються лише тоді, коли змінюється бізнес-модель управління портфелем фінансових активів в цілому. Перекласифікація має перспективний ефект і відбувається з початку першого періоду, який настає після зміни бізнес-моделі </w:t>
      </w:r>
    </w:p>
    <w:p w14:paraId="5FB75736"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Фінансові активи класифікуються як оборотні активи, за винятком фінансових активів з терміном погашення більше 12 місяців після звітної дати. Ці фінансові активи класифікуються як необоротні активи. </w:t>
      </w:r>
    </w:p>
    <w:p w14:paraId="1799AE1A"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i/>
          <w:iCs/>
        </w:rPr>
        <w:t xml:space="preserve">Знецінення фінансових активів </w:t>
      </w:r>
    </w:p>
    <w:p w14:paraId="7DB8DC1B"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lastRenderedPageBreak/>
        <w:t xml:space="preserve">Компанія створювала резерв під очікувані кредитні збитки щодо всіх фінансових активів, які не оцінюються за справедливою вартістю через прибутки/збитки. </w:t>
      </w:r>
    </w:p>
    <w:p w14:paraId="37E0EEA5"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Очікувані кредитні збитки (ECL) - це зважена за ймовірністю оцінка кредитних збитків. Кредитні збитки оцінюються як поточна вартість усіх недоотриманих сум грошових коштів (тобто різниця між потоками грошових коштів, що мають надійти до Компанії відповідно до контракту, та грошовими потоками, які Компанія очікує отримати). ECL дисконтуються за ефективною процентною ставкою фінансового активу. </w:t>
      </w:r>
    </w:p>
    <w:p w14:paraId="4B300D14"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Резерв під знецінення заснований на величині очікуваних кредитних збитків, пов'язаних з ймовірністю дефолту протягом наступних 12 місяців, якщо не відбулося значного збільшення кредитного ризику з моменту первісного визнання. </w:t>
      </w:r>
    </w:p>
    <w:p w14:paraId="0D7289A4"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При визначенні того, чи збільшився кредитний ризик фінансового активу з моменту первісного визнання та при оцінці ECL, Компанія бере до уваги обґрунтовану та підтримувану інформацію, що є актуальною та доступною без надмірних витрат або зусиль. Це включає в себе як кількісну, так і якісну інформацію та аналіз, засновані на історичному досвіді Компанії та обґрунтованій кредитній оцінці. </w:t>
      </w:r>
    </w:p>
    <w:p w14:paraId="7E171617"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Відповідно до МСФЗ 9 очікувані кредитні збитки можуть бути: </w:t>
      </w:r>
    </w:p>
    <w:p w14:paraId="56B7756D"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12-місячні ECL: це ECL, які є наслідком можливих подій протягом 12 місяців після звітної дати; і </w:t>
      </w:r>
    </w:p>
    <w:p w14:paraId="5720C737"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ECL за весь строк дії: це ECL, що є результатом усіх можливих подій протягом очікуваного терміну дії фінансового інструменту. </w:t>
      </w:r>
    </w:p>
    <w:p w14:paraId="1F87630C" w14:textId="77777777" w:rsidR="00064217" w:rsidRPr="00D65D9C" w:rsidRDefault="00064217" w:rsidP="00064217">
      <w:pPr>
        <w:pStyle w:val="Default"/>
        <w:ind w:firstLine="284"/>
        <w:jc w:val="both"/>
        <w:rPr>
          <w:rFonts w:ascii="Times New Roman CYR" w:hAnsi="Times New Roman CYR" w:cs="Times New Roman CYR"/>
        </w:rPr>
      </w:pPr>
    </w:p>
    <w:p w14:paraId="27EF8393"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Компанія застосовує спрощений підхід до визнання очікуваних кредитних збитків на увесь строк дії торгової та іншої дебіторської заборгованості. Щоб оцінити ECL, дебіторська заборгованість підрозділяється на групи на основі однорідних для кожної групи характеристик кредитного ризику і термінів прострочення заборгованості для договорів одного типу. Для кожної такої групи застосовується коефіцієнт кредитного ризику (очікуваний відсоток втрат) з матриці оціночних резервів. Для всіх інших інструментів Компанія застосовує триступеневу модель знецінення, засновану на зміні кредитної якості з моменту первісного визнання. Якщо не було істотного збільшення кредитного ризику фінансового активу з моменту первісного визнання або кредитний ризик сам по собі низький на дату складання звітності, то фінансовий актив класифікуються на першому етапі як «фінансовий актив з низьким кредитним ризиком». Компанія також використовує припущення, що кредитний ризик за фінансовим інструментом не збільшився значно з моменту первісного визнання, якщо було визначено, що фінансовий інструмент має низький кредитний ризик станом на звітну дату. Для фінансових активів на етапі 1 їх ECL визначається з урахуванням можливих подій протягом наступних 12 місяців або до погашення заборгованості ("12 місячний ECL"). Якщо Компанія визначає значне збільшення кредитного ризику фінансового активу з моменту його первісного визнання, актив переноситься на Етап 2 («Значне збільшення кредитного ризику"). При цьому Компанія визнає резерв під кредитні збитки за даним фінансовим інструментом в сумі, що дорівнює очікуваним кредитним збиткам за весь термін життєвого циклу фінансового активу. На Етапі 3 («кредитно-знецінений актив») його ECL оцінюється на довічний основі. </w:t>
      </w:r>
    </w:p>
    <w:p w14:paraId="2A976B6E"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На звітну дату в залежності від змін в платіжній дисципліні покупця оновлюються історичні ймовірності дефолтів за минулі періоди, що спостерігаються, аналізуються зміни в прогнозних оцінках і на цій основі переглядаються коефіцієнти кредитного ризику. При нарахуванні оціночного резерву керівництвом використовується також додаткова інформація, яка піддається аналізу. Станом на кожну звітну дату Компанія оцінює, чи значно збільшився кредитний ризик за фінансовим інструментом з моменту його первісного визнання. Для цього Компанія порівнює ризик настання дефолту за фінансовим інструментом станом на звітну дату з ризиком настання дефолту на дату первісного визнання та аналізує обґрунтовану і підтверджуючу інформацію, доступну без надмірних витрат або зусиль, яка вказує на значне збільшення кредитного ризику з моменту первісного визнання відповідного інструменту. Під дефолтом розуміється нездатність позичальника виконати прийняті на себе зобов'язання в установлені строки. Компанія застосовує спростовне припущення про те, що дефолт настає не пізніше, ніж, коли фінансовий актив прострочений на 360 днів, за винятком випадків, коли компанія має в своєму розпорядженні обґрунтовану і підтверджену інформацію, яка демонструє, що використання критерію дефолту, що передбачає велику затримку платежу, є більш доречним. З метою аналізу збільшення </w:t>
      </w:r>
      <w:r w:rsidRPr="00D65D9C">
        <w:rPr>
          <w:rFonts w:ascii="Times New Roman CYR" w:hAnsi="Times New Roman CYR" w:cs="Times New Roman CYR"/>
        </w:rPr>
        <w:lastRenderedPageBreak/>
        <w:t xml:space="preserve">кредитного ризику Компанія враховує обґрунтовану і підтверджену інформацію, яка доступна без надмірних витрат або зусиль і є доречною для конкретного аналізованого фінансового інструменту. </w:t>
      </w:r>
    </w:p>
    <w:p w14:paraId="0E012A50"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i/>
          <w:iCs/>
        </w:rPr>
        <w:t xml:space="preserve">Кредитно-знецінені фінансові активи. </w:t>
      </w:r>
    </w:p>
    <w:p w14:paraId="5DC10040"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Також на кожну звітну дату Компанія визначає, чи можуть бути фінансові активи віднесені до кредитно-знецінених. Фінансовий актив є «кредитно-знеціненим», коли відбулася одне або кілька подій, які мають негативний вплив на очікувані майбутні грошові потоки від фінансового активу. </w:t>
      </w:r>
    </w:p>
    <w:p w14:paraId="50337223"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Компанія відносить в цю групу активи, за якими є об'єктивні свідчення знецінення на дату складання звітності. Ознаки кредитно-знеціненого фінансового активу: </w:t>
      </w:r>
    </w:p>
    <w:p w14:paraId="60AE8F37"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значні фінансові труднощі позичальника; </w:t>
      </w:r>
    </w:p>
    <w:p w14:paraId="23B91D67"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порушення умов договору (дефолт або прострочення платежу); </w:t>
      </w:r>
    </w:p>
    <w:p w14:paraId="0FA9CBE4"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надання кредиторами поступок своєму позичальникові в силу економічних причин або договірних умов, пов'язаних з фінансовими труднощами цього позичальника; </w:t>
      </w:r>
    </w:p>
    <w:p w14:paraId="7FFFAAA3"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поява ймовірності банкрутства або реорганізації позичальника; </w:t>
      </w:r>
    </w:p>
    <w:p w14:paraId="0E4233FE"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 зникнення активного ринку для даного фінансового активу в результаті фінансових труднощів емітента; </w:t>
      </w:r>
    </w:p>
    <w:p w14:paraId="1CD145A8" w14:textId="77777777" w:rsidR="00064217"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покупка або створення фінансового активу з великою знижкою</w:t>
      </w:r>
      <w:r>
        <w:rPr>
          <w:rFonts w:ascii="Times New Roman CYR" w:hAnsi="Times New Roman CYR" w:cs="Times New Roman CYR"/>
        </w:rPr>
        <w:t>,</w:t>
      </w:r>
      <w:r w:rsidRPr="00D65D9C">
        <w:rPr>
          <w:rFonts w:ascii="Times New Roman CYR" w:hAnsi="Times New Roman CYR" w:cs="Times New Roman CYR"/>
        </w:rPr>
        <w:t xml:space="preserve"> </w:t>
      </w:r>
      <w:r>
        <w:rPr>
          <w:rFonts w:ascii="Times New Roman CYR" w:hAnsi="Times New Roman CYR" w:cs="Times New Roman CYR"/>
        </w:rPr>
        <w:t>яка відображає понесені кредитні збитки.</w:t>
      </w:r>
    </w:p>
    <w:p w14:paraId="236A0238"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Якщо Компанія набуває боргові фінансові інструменти емітентів (або видає позики компаніям), які вже відчувають серйозні фінансові труднощі, інвестиції відразу класифікуються як придбані або створені кредитно-знецінені фінансові активи. Кредитно-знеціненим (дефолтним) фінансовий актив може стати також у разі збільшення кредитного ризику. </w:t>
      </w:r>
    </w:p>
    <w:p w14:paraId="34E3DD0F"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i/>
          <w:iCs/>
        </w:rPr>
        <w:t xml:space="preserve">Визнання знецінення. </w:t>
      </w:r>
    </w:p>
    <w:p w14:paraId="24A46390"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Компанія відображає в прибутку або збитку зміни очікуваних кредитних збитків на кожну звітну дату, щоб відобразити зміни в кредитному ризику після первісного визнання. </w:t>
      </w:r>
    </w:p>
    <w:p w14:paraId="518C605B" w14:textId="77777777" w:rsidR="00064217" w:rsidRPr="00D65D9C" w:rsidRDefault="00064217" w:rsidP="00064217">
      <w:pPr>
        <w:pStyle w:val="Default"/>
        <w:ind w:firstLine="284"/>
        <w:jc w:val="both"/>
        <w:rPr>
          <w:rFonts w:ascii="Times New Roman CYR" w:hAnsi="Times New Roman CYR" w:cs="Times New Roman CYR"/>
        </w:rPr>
      </w:pPr>
    </w:p>
    <w:p w14:paraId="1159631F"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Збитки від знецінення, пов'язані з торговою та іншою дебіторською заборгованістю, включаючи договірні активи, відображаються як частина інших операційних витрат у звіті про прибутки та збитки. </w:t>
      </w:r>
    </w:p>
    <w:p w14:paraId="2D3C4A7E"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Дебіторська заборгованість з основної діяльності. </w:t>
      </w:r>
    </w:p>
    <w:p w14:paraId="7D02A062"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Дебіторська заборгованість з основної діяльності і інша дебіторська заборгованість спочатку враховується за справедливою вартістю, а надалі оцінюється за амортизованою вартістю з використанням методу ефективної процентної ставки мінус оціночний резерв під очікувані кредитні збитки. </w:t>
      </w:r>
    </w:p>
    <w:p w14:paraId="68CFBCEB"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Компанія проводить нарахування оціночного резерву під збитки на кожну звітну дату. Нараховані суми оціночного резерву відображаються в Звіті про фінансовий стан в складі активів, а витрати по нарахуванню - в Звіті про прибутки та збитки - в складі інших операційних витрат. </w:t>
      </w:r>
    </w:p>
    <w:p w14:paraId="048F842D"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Коли дебіторська заборгованість з основної діяльності стає безповоротною, вона списується за рахунок оціночного резерву під очікувані кредитні збитки. Повернення раніше списаних сум кредитується у складі прибутку або збитку. </w:t>
      </w:r>
    </w:p>
    <w:p w14:paraId="10CE6F0B"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Аванси видані. </w:t>
      </w:r>
      <w:r w:rsidRPr="00D65D9C">
        <w:rPr>
          <w:rFonts w:ascii="Times New Roman CYR" w:hAnsi="Times New Roman CYR" w:cs="Times New Roman CYR"/>
        </w:rPr>
        <w:t xml:space="preserve">Аванси видані враховуються за первинною вартістю мінус резерв на знецінення. Аванс відноситься в категорію довгострокових активів, якщо товари або послуги, за які здійснений аванс, будуть отримані через один рік або пізніше, або якщо аванс відноситься до активу, який при первинному визнанні включається в категорію необоротних активів. Аванс списується на фінансовий результат після отримання послуг, до яких відноситься аванс, і капіталізується у вартості товарів отриманих. Якщо існує свідоцтво того, що товари або послуги, до яких відноситься аванс, не будуть отримані, відповідне знецінення признається у складі прибутку або збитку. </w:t>
      </w:r>
    </w:p>
    <w:p w14:paraId="5A86B16A"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Грошові кошти і їх еквіваленти. </w:t>
      </w:r>
      <w:r w:rsidRPr="00D65D9C">
        <w:rPr>
          <w:rFonts w:ascii="Times New Roman CYR" w:hAnsi="Times New Roman CYR" w:cs="Times New Roman CYR"/>
        </w:rPr>
        <w:t xml:space="preserve">Грошові кошти і їх еквіваленти включають гроші в касі, грошові кошти на банківських рахунках до запитання і інші короткострокові високоліквідні інвестиції з первинним терміном розміщення не більше трьох місяців, які схильні до незначного ризику зміни вартості. Суми, використання яких обмежене, виключаються із складу грошових коштів і їх еквівалентів. Суми, обмеження відносно яких не дозволяють обміняти їх або використовувати для розрахунку по зобов'язаннях протягом, щонайменше, дванадцяти місяців після звітної дати, включені до складу інших необоротних активів. </w:t>
      </w:r>
    </w:p>
    <w:p w14:paraId="7C512717"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Фінансові зобов’язання. </w:t>
      </w:r>
    </w:p>
    <w:p w14:paraId="505599A9"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lastRenderedPageBreak/>
        <w:t xml:space="preserve">Фінансові зобов’язання спочатку визнаються за справедливою вартістю, за вирахуванням витрат по угоді. Фінансові зобов’язання згодом обліковуються за амортизованою вартістю з використанням методу ефективної процентної ставки. </w:t>
      </w:r>
    </w:p>
    <w:p w14:paraId="7EF4CF6B"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Позикові кошти. </w:t>
      </w:r>
      <w:r w:rsidRPr="00D65D9C">
        <w:rPr>
          <w:rFonts w:ascii="Times New Roman CYR" w:hAnsi="Times New Roman CYR" w:cs="Times New Roman CYR"/>
        </w:rPr>
        <w:t xml:space="preserve">Позикові кошти враховуються за амортизованою вартістю з використанням методу ефективної процентної ставки. Витрати з позикових коштів відносяться на витрати на пропорційно-тимчасовій основі з використанням методу ефективної процентної ставки або капіталізуються. Позикові засоби класифікуються як поточні зобов'язання, за винятком випадків, коли Компанія має безумовне право відстрочити погашення зобов'язання, щонайменше, на 12 місяців після звітної дати. </w:t>
      </w:r>
    </w:p>
    <w:p w14:paraId="10C632B6"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Кредиторська заборгованість по основній діяльності і інша кредиторська заборгованість</w:t>
      </w:r>
      <w:r w:rsidRPr="00D65D9C">
        <w:rPr>
          <w:rFonts w:ascii="Times New Roman CYR" w:hAnsi="Times New Roman CYR" w:cs="Times New Roman CYR"/>
        </w:rPr>
        <w:t xml:space="preserve">. Кредиторська заборгованість з основної діяльності нараховується, коли контрагент виконав свої зобов'язання за договором, і спочатку враховується за справедливою вартістю, а надалі за амортизованою вартістю з використанням методу ефективної процентної ставки. </w:t>
      </w:r>
    </w:p>
    <w:p w14:paraId="1E9426E4"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Статутний капітал. </w:t>
      </w:r>
      <w:r w:rsidRPr="00D65D9C">
        <w:rPr>
          <w:rFonts w:ascii="Times New Roman CYR" w:hAnsi="Times New Roman CYR" w:cs="Times New Roman CYR"/>
        </w:rPr>
        <w:t xml:space="preserve">Статутний капітал формується з внесків Учасників Компанії. </w:t>
      </w:r>
    </w:p>
    <w:p w14:paraId="34A4CA34"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Дивіденди. </w:t>
      </w:r>
      <w:r w:rsidRPr="00D65D9C">
        <w:rPr>
          <w:rFonts w:ascii="Times New Roman CYR" w:hAnsi="Times New Roman CYR" w:cs="Times New Roman CYR"/>
        </w:rPr>
        <w:t xml:space="preserve">Дивіденди признаються як зобов'язання і віднімаються з капіталу на звітну дату, тільки якщо вони оголошені до або на звітну дату. Інформація про дивіденди розкривається в примітках до фінансової звітності, якщо вони запропоновані до звітної дати або запропоновані або оголошені після звітної дати, але до затвердження фінансової звітності до випуску. </w:t>
      </w:r>
    </w:p>
    <w:p w14:paraId="30EDEA68"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Податок на додану вартість (ПДВ). </w:t>
      </w:r>
      <w:r w:rsidRPr="00D65D9C">
        <w:rPr>
          <w:rFonts w:ascii="Times New Roman CYR" w:hAnsi="Times New Roman CYR" w:cs="Times New Roman CYR"/>
        </w:rPr>
        <w:t xml:space="preserve">ПДВ з операцій, які здійснює Компанія, стягується за двома ставками: 20% при продажу на території Україні та імпорті товарів, робіт чи послуг та 0% при експорті товарів та виконанні робіт або наданні послуг за межі України. Податкове зобов’язання з ПДВ дорівнює загальній сумі ПДВ, акумульованій за звітний період, і виникає на дату відвантаження товарів клієнту або на дату надходження коштів від клієнта залежно від того, яка подія відбулася раніше. Податковий кредит з ПДВ – це сума, на яку платник податку має право зменшити свої зобов’язання з ПДВ за звітний період. Право на податковий кредит з ПДВ виникає в момент отримання податкової накладної, яка видається в момент надходження оплати постачальнику, або в момент отримання товарів, робіт, послуг залежно від того, яка подія відбувається раніше. У тих випадках, коли під знецінення дебіторської заборгованості був створений резерв, збиток від знецінення обліковується за валовою сумою заборгованості, включаючи ПДВ. </w:t>
      </w:r>
    </w:p>
    <w:p w14:paraId="3246767E"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b/>
          <w:bCs/>
        </w:rPr>
        <w:t xml:space="preserve">Резерви по зобов'язаннях і платежах. </w:t>
      </w:r>
      <w:r w:rsidRPr="00D65D9C">
        <w:rPr>
          <w:rFonts w:ascii="Times New Roman CYR" w:hAnsi="Times New Roman CYR" w:cs="Times New Roman CYR"/>
        </w:rPr>
        <w:t xml:space="preserve">Резерви по зобов'язаннях і платежах визнаються у випадках, коли у Компанії є поточні юридичні або передбачувані зобов'язання в результаті минулих подій, коли існує вірогідність відтоку ресурсів для того, щоб розрахуватися по зобов'язаннях, і їх суму можна розрахувати з достатньою мірою точності. Коли існує декілька схожих зобов'язань, вірогідність того, що буде потрібно відтік грошових коштів для їх погашення, визначається для усього класу таких зобов'язань. Резерв признається, навіть коли вірогідність відтоку грошових коштів відносно будь-якої позиції, включеної в один і той же клас зобов'язань, невелика. </w:t>
      </w:r>
    </w:p>
    <w:p w14:paraId="543C8A07"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Резерви оцінюються за приведеною вартістю витрат, які, як очікується, будуть потрібні для погашення зобов'язання з використанням процентної ставки (до оподаткування), що відбиває поточні ринкові оцінки вартості грошей в часі і риски, властиві зобов'язанню. Збільшення резерву з часом признається як процентна витрата. </w:t>
      </w:r>
    </w:p>
    <w:p w14:paraId="3188089C"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Коли Компанія чекає, що резерв буде відшкодований, наприклад, відповідно до договору страхування, сума відшкодування визнається як окремий актив, але тільки в тих випадках, коли відшкодування значною мірою гарантоване. </w:t>
      </w:r>
    </w:p>
    <w:p w14:paraId="4ABF08E3"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 xml:space="preserve">Умовні активи та умовні зобов'язання. Умовний актив не визнається у балансі компанії, але розкривається у фінансовій звітності, якщо вірогідно отримання економічних вигод. </w:t>
      </w:r>
    </w:p>
    <w:p w14:paraId="1DC4B97E" w14:textId="77777777" w:rsidR="00064217" w:rsidRPr="00D65D9C" w:rsidRDefault="00064217" w:rsidP="00064217">
      <w:pPr>
        <w:pStyle w:val="Default"/>
        <w:ind w:firstLine="284"/>
        <w:jc w:val="both"/>
        <w:rPr>
          <w:rFonts w:ascii="Times New Roman CYR" w:hAnsi="Times New Roman CYR" w:cs="Times New Roman CYR"/>
        </w:rPr>
      </w:pPr>
      <w:r w:rsidRPr="00D65D9C">
        <w:rPr>
          <w:rFonts w:ascii="Times New Roman CYR" w:hAnsi="Times New Roman CYR" w:cs="Times New Roman CYR"/>
        </w:rPr>
        <w:t>Умовні зобов’язання не визнаються в балансі, якщо не існує ймовірності, що для погашення зобов'язання буде необхідний відтік економічних ресурсів, і його можна обґрунтовано оцінити. Умовні зобов’язання розкриваються, якщо тільки можливість відтоку ресурсів, що представляють економічну вигоду, не є віддаленою.</w:t>
      </w:r>
    </w:p>
    <w:p w14:paraId="1F0CE620"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rPr>
        <w:t xml:space="preserve">Визнання доходів. </w:t>
      </w:r>
      <w:r w:rsidRPr="000E6654">
        <w:rPr>
          <w:rFonts w:ascii="Times New Roman CYR" w:hAnsi="Times New Roman CYR" w:cs="Times New Roman CYR"/>
        </w:rPr>
        <w:t xml:space="preserve">Виручка від реалізації готової продукції, товарів, робіт і послуг (дохід за договорами з покупцями) визнається тоді, коли (або в міру того, як) Компанія виконує свої обов'язки до виконання за договором шляхом передачі товарів або послуг (тобто, активів), які підлягають поставці покупцеві. В момент укладення договору Компанія визначає, чи виконує вона обов'язок до виконання протягом періоду або в певний момент часу. Якщо обов'язок до виконання не виконується протягом </w:t>
      </w:r>
      <w:r w:rsidRPr="000E6654">
        <w:rPr>
          <w:rFonts w:ascii="Times New Roman CYR" w:hAnsi="Times New Roman CYR" w:cs="Times New Roman CYR"/>
        </w:rPr>
        <w:lastRenderedPageBreak/>
        <w:t xml:space="preserve">періоду, Компанія виконує обов'язок до виконання в певний момент часу. Товари або послуги вважаються переданими, коли (або в міру того, як) покупець отримує контроль над ними. Ціна в угодах формується за методом «витрати плюс» або за аналогом ринкової вартості (для контрольованих операцій з ТЦУ). </w:t>
      </w:r>
    </w:p>
    <w:p w14:paraId="4CE51AD0"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Для кожного обов'язку до виконання, виконуваного протягом періоду, Компанія визнає виручку протягом періоду, оцінюючи ступінь повноти виконання обов'язків до виконання. Для оцінки ступеня виконання обов'язків до виконання Компанія застосовує методи результатів і/або методи ресурсів в залежності від того, який метод є найбільш доцільним і економічно обґрунтованим в конкретному випадку. </w:t>
      </w:r>
    </w:p>
    <w:p w14:paraId="0C427874"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Виручка оцінюється як частина ціни угоди (яка виключає оцінки змінного відшкодування, які є обмеженими), що розподіляється на обов'язок до виконання, коли (або в міру того, як) цей обов'язок до виконання виконується, без податку на додану вартість (ПДВ). Компанія використовує стандартну п’яти-крокову модель передбачену МСФЗ (IFRS) 15. Компанія визнає доходи тоді, коли (або як тільки) задоволене зобов’язання щодо виконання, тобто коли контроль над товарами або послугами, який супроводжує зобов’язання до виконання, був переданий клієнту. </w:t>
      </w:r>
    </w:p>
    <w:p w14:paraId="6D13BA47"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rPr>
        <w:t xml:space="preserve">Визнання витрат. </w:t>
      </w:r>
      <w:r w:rsidRPr="000E6654">
        <w:rPr>
          <w:rFonts w:ascii="Times New Roman CYR" w:hAnsi="Times New Roman CYR" w:cs="Times New Roman CYR"/>
        </w:rPr>
        <w:t xml:space="preserve">Витрати враховуються згідно методу нарахування. Витрати визнаються в разі зменшення майбутніх економічних вигод, пов'язаних зі зменшенням активів або збільшенням зобов'язань, які можуть бути надійно оцінені. Витрати, які неможливо прямо пов'язати з доходом певного періоду, відображаються у складі витрат того звітного періоду, в якому вони були здійснені. Якщо актив забезпечує одержання економічних вигод протягом кількох звітних періодів, то витрати визнаються шляхом систематичного розподілу їх вартості між відповідними звітними періодами. </w:t>
      </w:r>
    </w:p>
    <w:p w14:paraId="28DE2237"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rPr>
        <w:t xml:space="preserve">Фінансові доходи і витрати. </w:t>
      </w:r>
      <w:r w:rsidRPr="000E6654">
        <w:rPr>
          <w:rFonts w:ascii="Times New Roman CYR" w:hAnsi="Times New Roman CYR" w:cs="Times New Roman CYR"/>
        </w:rPr>
        <w:t xml:space="preserve">Фінансові доходи і витрати включають процентні доходи і витрати за фінансовими активами і зобов'язаннями, зміну відсотка відносно пенсійних зобов'язань і резерву по виведенню активів з експлуатації, а також прибутки та збитки від курсових різниць. Процентні доходи і витрати визнаються з використанням методу ефективної процентної ставки, виходячи з бази їх нарахування та строку використання відповідних активів і зобов'язань. </w:t>
      </w:r>
    </w:p>
    <w:p w14:paraId="6CD36B86"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rPr>
        <w:t xml:space="preserve">Винагороди працівникам. </w:t>
      </w:r>
      <w:r w:rsidRPr="000E6654">
        <w:rPr>
          <w:rFonts w:ascii="Times New Roman CYR" w:hAnsi="Times New Roman CYR" w:cs="Times New Roman CYR"/>
        </w:rPr>
        <w:t xml:space="preserve">Заробітна плата, єдиний соціальний внесок України, щорічні відпускні і лікарняні, преміальні і не грошові винагороди (наприклад, безкоштовне медичне обслуговування) нараховуються того року, в якому відповідні послуги надаються працівниками Компанії. Компанія платить передбачені законодавством внески до Фонду соціального страхування по тимчасовій втраті працездатності, Фонду загальнодержавного соціального страхування України на випадок безробіття та Пенсійного фонду у вигляді єдиного соціального внеску на користь своїх співробітників. Внесок розраховується як відсоток від поточної валової суми заробітної плати і відноситься на витрати у міру їх виникнення. </w:t>
      </w:r>
    </w:p>
    <w:p w14:paraId="05D0E1D4"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rPr>
        <w:t xml:space="preserve">5. Суттєві бухгалтерські оцінки та судження </w:t>
      </w:r>
    </w:p>
    <w:p w14:paraId="39743617"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Компанія робить оцінки та припущення, які впливають на суми активів та зобов’язань, що відображаються у фінансовій звітності у наступному фінансовому році. Оцінки та судження постійно оцінюються і базуються на попередньому досвіді керівництва та інших факторах, у тому числі на очікуваннях щодо майбутніх подій, які вважаються обґрунтованими за існуючих обставин. Крім суджень, які передбачають облікові оцінки, керівництво Компанії також використовує професійні судження при застосуванні облікової політики. Професійні судження, які чинять найбільш суттєвий вплив на суми, що відображаються у фінансовій звітності, та оцінки, результатом яких можуть бути значні коригування балансової вартості активів і зобов’язань протягом наступного фінансового року, включають: </w:t>
      </w:r>
    </w:p>
    <w:p w14:paraId="3A4BF369"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rPr>
        <w:t>Оцінка очікуваних кредитних збитків</w:t>
      </w:r>
      <w:r w:rsidRPr="000E6654">
        <w:rPr>
          <w:rFonts w:ascii="Times New Roman CYR" w:hAnsi="Times New Roman CYR" w:cs="Times New Roman CYR"/>
        </w:rPr>
        <w:t xml:space="preserve">. Керівництво оцінює очікувані кредитні збитки на основі аналізу окремих заборгованостей. Фактори, що приймаються до уваги, включають аналіз строків погашення торгової та іншої дебіторської заборгованості порівняно з умовами контрактів та фінансовим становищем дебітора та історію платежів клієнта. Якщо фактичні надходження будуть меншими за очікування керівництва, Компанії потрібно буде визнати додаткові витрати на створення резерву під очікувані кредитні збитки. Припущення, що використовуються для оцінки зменшення корисності торгової та іншої дебіторської заборгованості за суб'єктами господарювання, що знаходяться на сході України, мають більший рівень невизначеності, ніж в інших регіонах. При цьому більшість дебіторської заборгованості, яка не повністю знецінені, є заборгованості пов'язаних сторін, і головна невизначеність стосується термінів розрахунків. </w:t>
      </w:r>
    </w:p>
    <w:p w14:paraId="0EC5E1EF"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rPr>
        <w:lastRenderedPageBreak/>
        <w:t xml:space="preserve">Визнання резерву під очікуванні кредитні збитки щодо дебіторської заборгованості ДП «Енергоринок». </w:t>
      </w:r>
      <w:r w:rsidRPr="000E6654">
        <w:rPr>
          <w:rFonts w:ascii="Times New Roman CYR" w:hAnsi="Times New Roman CYR" w:cs="Times New Roman CYR"/>
        </w:rPr>
        <w:t xml:space="preserve">В результаті реформи ринку електроенергії України з 1 липня 2019 року ДП «Енергоринок» як єдиний оптовий покупець електроенергії перестав виконувати свої основні функції, але зберігає свою правосуб'єктність щодо заборгованостей з купівлі-продажу електричної енергії доти, поки всі зобов’язання не будуть виконані. Однак врегулювання зазначених зобов'язань неможливе доти, поки зазначені питання не будуть врегульовані на законодавчому рівні. Через ці події керівництво Компанії переглянуло свої припущення, пов'язані з періодом погашення дебіторської заборгованості ДП "Енергоринок". </w:t>
      </w:r>
    </w:p>
    <w:p w14:paraId="587938AF"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Станом на 31 грудня 2019 року балансова вартість торгової дебіторської заборгованості від ДП "Енергоринок" становить 18 134 тис. гривень (31 грудня 2018 року: 0 тис гривень). Керівництво передбачає, що ДП "Енергоринок" погасить усі свої зобов'язання перед Компанією або грошовими коштами, або за допомогою механізму заліку протягом 2020 року. Зміна припущень призвела до додаткового нарахування резерву під очікуванні кредитні збитки у сумі 997 тис гривень за рік, що закінчився 31 грудня 2019 року. </w:t>
      </w:r>
    </w:p>
    <w:p w14:paraId="3D806784"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i/>
          <w:iCs/>
        </w:rPr>
        <w:t xml:space="preserve">Визнання відстроченого податкового активу. </w:t>
      </w:r>
      <w:r w:rsidRPr="000E6654">
        <w:rPr>
          <w:rFonts w:ascii="Times New Roman CYR" w:hAnsi="Times New Roman CYR" w:cs="Times New Roman CYR"/>
        </w:rPr>
        <w:t xml:space="preserve">Чисті відстрочені податкові активи – це податки на прибуток, які будуть відшкодовані через зниження оподатковуваного прибутку в майбутньому. Вони показані в балансі. Відстрочені податкові активи визнаються тією мірою, якою існує ймовірність того, що відповідну податкову пільгу вдасться реалізувати. При визначенні майбутніх оподатковуваних прибутків та суми податкових пільг, імовірних у майбутньому, керівництво застосовує професійні судження і робить розрахунки на основі оподатковуваних прибутків за минулі періоди, а також очікуваного майбутнього доходу, як це вважається обґрунтованим за існуючих обставин. </w:t>
      </w:r>
    </w:p>
    <w:p w14:paraId="021019E9"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i/>
          <w:iCs/>
        </w:rPr>
        <w:t xml:space="preserve">Переоцінка основних засобів. </w:t>
      </w:r>
      <w:r w:rsidRPr="000E6654">
        <w:rPr>
          <w:rFonts w:ascii="Times New Roman CYR" w:hAnsi="Times New Roman CYR" w:cs="Times New Roman CYR"/>
        </w:rPr>
        <w:t xml:space="preserve">Щороку керівництво Компанії проводить аналіз, щоб оцінити, чи балансова вартість об'єктів основних засобів суттєво відрізняється від їх справедливої вартості станом на кінець звітного періоду. </w:t>
      </w:r>
    </w:p>
    <w:p w14:paraId="3EBEA2C9"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Зміни у оціночних розрахунках та судженнях можуть мати суттєвий вплив на справедливу вартість основних засобів, який, однак, практично неможливо визначити через широкий діапазон припущень та активів, які оцінюються. </w:t>
      </w:r>
    </w:p>
    <w:p w14:paraId="3277DA21" w14:textId="77777777" w:rsidR="00064217"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i/>
          <w:iCs/>
        </w:rPr>
        <w:t xml:space="preserve">Знецінення основних засобів. </w:t>
      </w:r>
      <w:r w:rsidRPr="000E6654">
        <w:rPr>
          <w:rFonts w:ascii="Times New Roman CYR" w:hAnsi="Times New Roman CYR" w:cs="Times New Roman CYR"/>
        </w:rPr>
        <w:t>У разі наявності ознак знецінення, Компанія зобов'язана проводити тестування її одиниць, які генерують грошові кошти, на предмет знецінення.</w:t>
      </w:r>
    </w:p>
    <w:p w14:paraId="3AF7FE0D"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Це тестування вимагає розрахунку вартості використання/справедливої вартості за вирахуванням витрат на вибуття одиниці, що генерує грошові кошти. Оцінка вартості використання/справедливої вартості за вирахуванням витрат на вибуття вимагає від керівництва Компанії оціночних розрахунків очікуваних майбутніх грошових потоків від одиниці, яка генерує грошові кошти, та вибору коректної ставки дисконту для розрахунку приведеної вартості цих грошових потоків. </w:t>
      </w:r>
    </w:p>
    <w:p w14:paraId="56DA1F4C"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Зміни в оцінках та професійних судженнях можуть мати істотний вплив на відображення чи суму знецінення. </w:t>
      </w:r>
    </w:p>
    <w:p w14:paraId="08EF9A01"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i/>
          <w:iCs/>
        </w:rPr>
        <w:t xml:space="preserve">Податкове законодавство. </w:t>
      </w:r>
      <w:r w:rsidRPr="000E6654">
        <w:rPr>
          <w:rFonts w:ascii="Times New Roman CYR" w:hAnsi="Times New Roman CYR" w:cs="Times New Roman CYR"/>
        </w:rPr>
        <w:t xml:space="preserve">Податкове, валютне та митне законодавство України продовжує змінюватись. Суперечливі положення тлумачяться по-різному. Хоча керівництво вважає, що його тлумачення є доречним та обґрунтованим, не існує жодних гарантій, що податкові органи його не оскаржать (Примітка 28). </w:t>
      </w:r>
    </w:p>
    <w:p w14:paraId="6AF3C159"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i/>
          <w:iCs/>
        </w:rPr>
        <w:t xml:space="preserve">Операції з пов’язаними сторонами. </w:t>
      </w:r>
      <w:r w:rsidRPr="000E6654">
        <w:rPr>
          <w:rFonts w:ascii="Times New Roman CYR" w:hAnsi="Times New Roman CYR" w:cs="Times New Roman CYR"/>
        </w:rPr>
        <w:t xml:space="preserve">У ході звичайної діяльності Компанія здійснює операції з пов’язаними сторонами. За відсутності активного ринку таких операцій, для того щоб визначити, чи здійснювались такі операції за ринковими або неринковими ставками, використовуються професійні судження. Фінансові інструменти в момент виникнення обліковуються за справедливою вартістю із використанням методу ефективної процентної ставки. Відповідно до облікової політики Компанії, прибутки та збитки за операціями з пов’язаними сторонами обліковуються у звіті про прибуток чи збиток. Підставою для таких суджень є ціноутворення щодо подібних видів операцій з непов’язаними сторонами та аналіз ефективної процентної ставки. </w:t>
      </w:r>
    </w:p>
    <w:p w14:paraId="244D5AE3"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rPr>
        <w:t xml:space="preserve">6. Застосування нових та переглянутих Міжнародних стандартів фінансової звітності </w:t>
      </w:r>
    </w:p>
    <w:p w14:paraId="46A46B24"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rPr>
        <w:t xml:space="preserve">Нові і переглянуті МСФЗ у фінансовій звітності </w:t>
      </w:r>
    </w:p>
    <w:tbl>
      <w:tblPr>
        <w:tblW w:w="10915" w:type="dxa"/>
        <w:tblBorders>
          <w:top w:val="nil"/>
          <w:left w:val="nil"/>
          <w:bottom w:val="nil"/>
          <w:right w:val="nil"/>
        </w:tblBorders>
        <w:tblLayout w:type="fixed"/>
        <w:tblLook w:val="0000" w:firstRow="0" w:lastRow="0" w:firstColumn="0" w:lastColumn="0" w:noHBand="0" w:noVBand="0"/>
      </w:tblPr>
      <w:tblGrid>
        <w:gridCol w:w="4332"/>
        <w:gridCol w:w="473"/>
        <w:gridCol w:w="6110"/>
      </w:tblGrid>
      <w:tr w:rsidR="00064217" w:rsidRPr="00CA26F1" w14:paraId="7C8F988C" w14:textId="77777777" w:rsidTr="00064217">
        <w:trPr>
          <w:trHeight w:val="93"/>
        </w:trPr>
        <w:tc>
          <w:tcPr>
            <w:tcW w:w="4805" w:type="dxa"/>
            <w:gridSpan w:val="2"/>
          </w:tcPr>
          <w:p w14:paraId="2CAF122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Компанія прийняла до застосування такі нові і переглянуті стандарти і тлумачення, а також поправки до них, які викладені </w:t>
            </w:r>
            <w:r w:rsidRPr="00CA26F1">
              <w:rPr>
                <w:rFonts w:ascii="Times New Roman CYR" w:hAnsi="Times New Roman CYR" w:cs="Times New Roman CYR"/>
              </w:rPr>
              <w:lastRenderedPageBreak/>
              <w:t xml:space="preserve">державною мовою та офіційно оприлюднені Міністерством фінансів України та набули обов’язкової чинності для облікових періодів, які починають діяти на або після 1 січня 2019 року: </w:t>
            </w:r>
            <w:r w:rsidRPr="00CA26F1">
              <w:rPr>
                <w:rFonts w:ascii="Times New Roman CYR" w:hAnsi="Times New Roman CYR" w:cs="Times New Roman CYR"/>
                <w:b/>
                <w:bCs/>
              </w:rPr>
              <w:t xml:space="preserve">Стандарти та тлумачення </w:t>
            </w:r>
          </w:p>
        </w:tc>
        <w:tc>
          <w:tcPr>
            <w:tcW w:w="6110" w:type="dxa"/>
          </w:tcPr>
          <w:p w14:paraId="5358465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lastRenderedPageBreak/>
              <w:t xml:space="preserve">Ключові питання </w:t>
            </w:r>
          </w:p>
        </w:tc>
      </w:tr>
      <w:tr w:rsidR="00064217" w:rsidRPr="00CA26F1" w14:paraId="3A9133B2" w14:textId="77777777" w:rsidTr="00064217">
        <w:trPr>
          <w:trHeight w:val="93"/>
        </w:trPr>
        <w:tc>
          <w:tcPr>
            <w:tcW w:w="10915" w:type="dxa"/>
            <w:gridSpan w:val="3"/>
          </w:tcPr>
          <w:p w14:paraId="2BDC395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Міжнародні стандарти фінансової звітності (МСФЗ) </w:t>
            </w:r>
          </w:p>
        </w:tc>
      </w:tr>
      <w:tr w:rsidR="00064217" w:rsidRPr="00CA26F1" w14:paraId="21B86A09" w14:textId="77777777" w:rsidTr="00064217">
        <w:trPr>
          <w:trHeight w:val="93"/>
        </w:trPr>
        <w:tc>
          <w:tcPr>
            <w:tcW w:w="4805" w:type="dxa"/>
            <w:gridSpan w:val="2"/>
          </w:tcPr>
          <w:p w14:paraId="6F79131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МСФЗ (IFRS ) 16 Оренда </w:t>
            </w:r>
          </w:p>
        </w:tc>
        <w:tc>
          <w:tcPr>
            <w:tcW w:w="6110" w:type="dxa"/>
          </w:tcPr>
          <w:p w14:paraId="12DF75D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Ефект від прийняття розкрито нижче. </w:t>
            </w:r>
          </w:p>
        </w:tc>
      </w:tr>
      <w:tr w:rsidR="00064217" w:rsidRPr="00CA26F1" w14:paraId="3E9CBE94" w14:textId="77777777" w:rsidTr="00064217">
        <w:trPr>
          <w:trHeight w:val="93"/>
        </w:trPr>
        <w:tc>
          <w:tcPr>
            <w:tcW w:w="10915" w:type="dxa"/>
            <w:gridSpan w:val="3"/>
          </w:tcPr>
          <w:p w14:paraId="3AC8A63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Поправки до існуючих стандартів і тлумачень </w:t>
            </w:r>
          </w:p>
        </w:tc>
      </w:tr>
      <w:tr w:rsidR="00064217" w:rsidRPr="00CA26F1" w14:paraId="36FE193E" w14:textId="77777777" w:rsidTr="00064217">
        <w:trPr>
          <w:trHeight w:val="1127"/>
        </w:trPr>
        <w:tc>
          <w:tcPr>
            <w:tcW w:w="4805" w:type="dxa"/>
            <w:gridSpan w:val="2"/>
          </w:tcPr>
          <w:p w14:paraId="1E481B9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МСФЗ (IFRS ) 3 Об’єднання бізнесу та МСФЗ (IFRS) 11 Спільна діяльність </w:t>
            </w:r>
          </w:p>
        </w:tc>
        <w:tc>
          <w:tcPr>
            <w:tcW w:w="6110" w:type="dxa"/>
          </w:tcPr>
          <w:p w14:paraId="4F584CC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Обидві поправки стосуються змін у складі групи компаній: </w:t>
            </w:r>
          </w:p>
          <w:p w14:paraId="0987042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якщо одна компанія отримує контроль над іншою компанією, класифікованою як спільні операції (тобто, спільні операції стають дочірньою компанією), то материнська компанія переоцінює частку участі в дочірній компанії, що раніше належала їй; </w:t>
            </w:r>
          </w:p>
          <w:p w14:paraId="1BB62D8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якщо компанія отримує спільний контроль над іншою компанією, класифікованою як спільні операції, то інвестор НЕ переоцінює частку участі в спільних операціях, що раніше належала їй. </w:t>
            </w:r>
          </w:p>
        </w:tc>
      </w:tr>
      <w:tr w:rsidR="00064217" w:rsidRPr="00CA26F1" w14:paraId="06FF70BF" w14:textId="77777777" w:rsidTr="00064217">
        <w:trPr>
          <w:trHeight w:val="437"/>
        </w:trPr>
        <w:tc>
          <w:tcPr>
            <w:tcW w:w="4805" w:type="dxa"/>
            <w:gridSpan w:val="2"/>
          </w:tcPr>
          <w:p w14:paraId="4D1B410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МСФЗ (IFRS) 9 Фінансові інструменти </w:t>
            </w:r>
          </w:p>
        </w:tc>
        <w:tc>
          <w:tcPr>
            <w:tcW w:w="6110" w:type="dxa"/>
          </w:tcPr>
          <w:p w14:paraId="2999A94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Поправка щодо змін, пов'язаних з класифікацією фінансових активів з можливістю дострокового погашення з негативним відшкодуванням. Крім того, поправка роз'яснила порядок обліку змін фінансових зобов'язань. </w:t>
            </w:r>
          </w:p>
        </w:tc>
      </w:tr>
      <w:tr w:rsidR="00064217" w:rsidRPr="00CA26F1" w14:paraId="30A5048F" w14:textId="77777777" w:rsidTr="00064217">
        <w:trPr>
          <w:trHeight w:val="323"/>
        </w:trPr>
        <w:tc>
          <w:tcPr>
            <w:tcW w:w="4805" w:type="dxa"/>
            <w:gridSpan w:val="2"/>
          </w:tcPr>
          <w:p w14:paraId="1094F71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Тлумачення КТМФЗ 23 "Невизначеність щодо підходів до податку на прибуток" </w:t>
            </w:r>
          </w:p>
        </w:tc>
        <w:tc>
          <w:tcPr>
            <w:tcW w:w="6110" w:type="dxa"/>
          </w:tcPr>
          <w:p w14:paraId="3DD85E4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Поправка роз'яснює, як застосовуються вимоги МСФЗ (IAS) 12 «Податок на прибуток» щодо визнання і оцінки, коли існує невизначеність щодо режимів прибуткового податку. </w:t>
            </w:r>
          </w:p>
        </w:tc>
      </w:tr>
      <w:tr w:rsidR="00064217" w:rsidRPr="00CA26F1" w14:paraId="4DE8DF4A" w14:textId="77777777" w:rsidTr="00064217">
        <w:trPr>
          <w:trHeight w:val="208"/>
        </w:trPr>
        <w:tc>
          <w:tcPr>
            <w:tcW w:w="4805" w:type="dxa"/>
            <w:gridSpan w:val="2"/>
          </w:tcPr>
          <w:p w14:paraId="45ACC21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МСБО (IAS) 12 Податки на прибуток </w:t>
            </w:r>
          </w:p>
        </w:tc>
        <w:tc>
          <w:tcPr>
            <w:tcW w:w="6110" w:type="dxa"/>
          </w:tcPr>
          <w:p w14:paraId="0F9E7B3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Поправка є уточненням, яке роз'яснює визнання і оцінку поточних і відкладених податків на дивіденди. </w:t>
            </w:r>
          </w:p>
        </w:tc>
      </w:tr>
      <w:tr w:rsidR="00064217" w:rsidRPr="00CA26F1" w14:paraId="67081B3A" w14:textId="77777777" w:rsidTr="00064217">
        <w:trPr>
          <w:trHeight w:val="1013"/>
        </w:trPr>
        <w:tc>
          <w:tcPr>
            <w:tcW w:w="4805" w:type="dxa"/>
            <w:gridSpan w:val="2"/>
          </w:tcPr>
          <w:p w14:paraId="79CB079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МСБО (IAS) 19 Виплати працівникам </w:t>
            </w:r>
          </w:p>
        </w:tc>
        <w:tc>
          <w:tcPr>
            <w:tcW w:w="6110" w:type="dxa"/>
          </w:tcPr>
          <w:p w14:paraId="7CEE8F9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Поправка, яка стосується змін пенсійних програм з визначеною виплатою, таким як зміна плану, скорочення і врегулювання (виплати). При кожному з таких змін компанії необхідно переоцінювати своє зобов'язання по пенсійному плану з визначеною виплатою, використовуючи ті ж допущення для розрахунку вартості послуг і чистого відсотка за період, в якому відбулася зміна. Поправка також роз'яснила вплив змін плану (зміна, скорочення або врегулювання) на граничну величину активів. </w:t>
            </w:r>
          </w:p>
        </w:tc>
      </w:tr>
      <w:tr w:rsidR="00064217" w:rsidRPr="00CA26F1" w14:paraId="743035D0" w14:textId="77777777" w:rsidTr="00064217">
        <w:trPr>
          <w:trHeight w:val="1013"/>
        </w:trPr>
        <w:tc>
          <w:tcPr>
            <w:tcW w:w="4805" w:type="dxa"/>
            <w:gridSpan w:val="2"/>
            <w:tcBorders>
              <w:left w:val="nil"/>
            </w:tcBorders>
          </w:tcPr>
          <w:p w14:paraId="3D096BE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МСБО (IAS) 23 Витрати на позики </w:t>
            </w:r>
          </w:p>
        </w:tc>
        <w:tc>
          <w:tcPr>
            <w:tcW w:w="6110" w:type="dxa"/>
            <w:tcBorders>
              <w:right w:val="nil"/>
            </w:tcBorders>
          </w:tcPr>
          <w:p w14:paraId="2D7CF24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Роз'яснення, що стосуються обліку окремих позик після завершення (придбання, будівництва або виробництва), відповідного активу. Якщо яка-небудь окрема позика залишається непогашеною після того, як відповідний актив буде завершено (придбано, побудовано або вироблено), тоді ця позика стає частиною загальних запозичень. </w:t>
            </w:r>
          </w:p>
          <w:p w14:paraId="2D676F9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Це означає, що компанія повинна розрахувати ставку капіталізації за загальними запозиченнями, беручи до уваги окремі позики по завершених активах (у разі непогашення). </w:t>
            </w:r>
          </w:p>
        </w:tc>
      </w:tr>
      <w:tr w:rsidR="00064217" w:rsidRPr="00CA26F1" w14:paraId="5DD17B80" w14:textId="77777777" w:rsidTr="00064217">
        <w:trPr>
          <w:trHeight w:val="1013"/>
        </w:trPr>
        <w:tc>
          <w:tcPr>
            <w:tcW w:w="4805" w:type="dxa"/>
            <w:gridSpan w:val="2"/>
            <w:tcBorders>
              <w:left w:val="nil"/>
              <w:bottom w:val="nil"/>
            </w:tcBorders>
          </w:tcPr>
          <w:p w14:paraId="788D5D7A" w14:textId="77777777" w:rsidR="00064217"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lastRenderedPageBreak/>
              <w:t xml:space="preserve">МСБО (IAS) 28 «Інвестиції в асоційовані та спільні підприємства» </w:t>
            </w:r>
          </w:p>
          <w:p w14:paraId="62480755" w14:textId="77777777" w:rsidR="00064217" w:rsidRPr="0044514B" w:rsidRDefault="00064217" w:rsidP="00064217">
            <w:pPr>
              <w:ind w:firstLine="284"/>
              <w:jc w:val="both"/>
            </w:pPr>
          </w:p>
        </w:tc>
        <w:tc>
          <w:tcPr>
            <w:tcW w:w="6110" w:type="dxa"/>
            <w:tcBorders>
              <w:bottom w:val="nil"/>
              <w:right w:val="nil"/>
            </w:tcBorders>
          </w:tcPr>
          <w:p w14:paraId="76741188" w14:textId="3A37AE75"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Поправки роз'яснюють, що компанії враховують довгострокові частки участі в асоційованого підприємства або в спільному підприємстві, до яких не застосовується метод пайової участі, із застосуванням МСФЗ (IFRS) 9. </w:t>
            </w:r>
          </w:p>
        </w:tc>
      </w:tr>
      <w:tr w:rsidR="00064217" w:rsidRPr="00CA26F1" w14:paraId="0EFEFDF7" w14:textId="77777777" w:rsidTr="00064217">
        <w:trPr>
          <w:trHeight w:val="93"/>
        </w:trPr>
        <w:tc>
          <w:tcPr>
            <w:tcW w:w="10915" w:type="dxa"/>
            <w:gridSpan w:val="3"/>
          </w:tcPr>
          <w:p w14:paraId="487BC952" w14:textId="77777777" w:rsidR="00064217" w:rsidRDefault="00064217" w:rsidP="00064217">
            <w:pPr>
              <w:pStyle w:val="Default"/>
              <w:ind w:firstLine="284"/>
              <w:jc w:val="both"/>
              <w:rPr>
                <w:rFonts w:ascii="Times New Roman CYR" w:hAnsi="Times New Roman CYR" w:cs="Times New Roman CYR"/>
                <w:b/>
                <w:bCs/>
              </w:rPr>
            </w:pPr>
          </w:p>
          <w:p w14:paraId="4FE7373D"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b/>
                <w:bCs/>
              </w:rPr>
              <w:t xml:space="preserve"> </w:t>
            </w:r>
            <w:r>
              <w:rPr>
                <w:rFonts w:ascii="Times New Roman CYR" w:hAnsi="Times New Roman CYR" w:cs="Times New Roman CYR"/>
              </w:rPr>
              <w:t>Прийняття до застосування нових або переглянутих стандартів, окрім МСФЗ 16, не мало істотного впливу на фінансовий стан або показники діяльності Компанії та розкриття інформації у фінансовій звітності Компанії.</w:t>
            </w:r>
          </w:p>
          <w:p w14:paraId="743F00F0" w14:textId="77777777" w:rsidR="00064217" w:rsidRDefault="00064217" w:rsidP="00064217">
            <w:pPr>
              <w:pStyle w:val="Default"/>
              <w:ind w:firstLine="284"/>
              <w:jc w:val="both"/>
              <w:rPr>
                <w:rFonts w:ascii="Times New Roman CYR" w:hAnsi="Times New Roman CYR" w:cs="Times New Roman CYR"/>
                <w:b/>
                <w:bCs/>
              </w:rPr>
            </w:pPr>
            <w:r w:rsidRPr="0044514B">
              <w:rPr>
                <w:rFonts w:ascii="Times New Roman CYR" w:hAnsi="Times New Roman CYR" w:cs="Times New Roman CYR"/>
                <w:b/>
                <w:bCs/>
              </w:rPr>
              <w:t>МСФЗ (</w:t>
            </w:r>
            <w:r w:rsidRPr="0044514B">
              <w:rPr>
                <w:rFonts w:ascii="Times New Roman CYR" w:hAnsi="Times New Roman CYR" w:cs="Times New Roman CYR"/>
                <w:b/>
                <w:bCs/>
                <w:lang w:val="en-US"/>
              </w:rPr>
              <w:t>IFRS</w:t>
            </w:r>
            <w:r w:rsidRPr="007554E7">
              <w:rPr>
                <w:rFonts w:ascii="Times New Roman CYR" w:hAnsi="Times New Roman CYR" w:cs="Times New Roman CYR"/>
                <w:b/>
                <w:bCs/>
              </w:rPr>
              <w:t xml:space="preserve">) </w:t>
            </w:r>
            <w:r w:rsidRPr="0044514B">
              <w:rPr>
                <w:rFonts w:ascii="Times New Roman CYR" w:hAnsi="Times New Roman CYR" w:cs="Times New Roman CYR"/>
                <w:b/>
                <w:bCs/>
              </w:rPr>
              <w:t xml:space="preserve">16 Оренда    </w:t>
            </w:r>
          </w:p>
          <w:p w14:paraId="3013F8F7" w14:textId="77777777" w:rsidR="00064217" w:rsidRDefault="00064217" w:rsidP="00064217">
            <w:pPr>
              <w:pStyle w:val="Default"/>
              <w:ind w:firstLine="284"/>
              <w:jc w:val="both"/>
              <w:rPr>
                <w:rFonts w:ascii="Times New Roman CYR" w:hAnsi="Times New Roman CYR" w:cs="Times New Roman CYR"/>
              </w:rPr>
            </w:pPr>
            <w:r w:rsidRPr="0044514B">
              <w:rPr>
                <w:rFonts w:ascii="Times New Roman CYR" w:hAnsi="Times New Roman CYR" w:cs="Times New Roman CYR"/>
              </w:rPr>
              <w:t>МСФЗ (IFRS)</w:t>
            </w:r>
            <w:r>
              <w:rPr>
                <w:rFonts w:ascii="Times New Roman CYR" w:hAnsi="Times New Roman CYR" w:cs="Times New Roman CYR"/>
              </w:rPr>
              <w:t xml:space="preserve"> 16 замінює МСФЗ (</w:t>
            </w:r>
            <w:r>
              <w:rPr>
                <w:rFonts w:ascii="Times New Roman CYR" w:hAnsi="Times New Roman CYR" w:cs="Times New Roman CYR"/>
                <w:lang w:val="en-US"/>
              </w:rPr>
              <w:t>IAS</w:t>
            </w:r>
            <w:r w:rsidRPr="007554E7">
              <w:rPr>
                <w:rFonts w:ascii="Times New Roman CYR" w:hAnsi="Times New Roman CYR" w:cs="Times New Roman CYR"/>
              </w:rPr>
              <w:t>)</w:t>
            </w:r>
            <w:r>
              <w:rPr>
                <w:rFonts w:ascii="Times New Roman CYR" w:hAnsi="Times New Roman CYR" w:cs="Times New Roman CYR"/>
              </w:rPr>
              <w:t xml:space="preserve"> 17 «Оренда», Роз’яснення КТМФЗ </w:t>
            </w:r>
            <w:r w:rsidRPr="007554E7">
              <w:rPr>
                <w:rFonts w:ascii="Times New Roman CYR" w:hAnsi="Times New Roman CYR" w:cs="Times New Roman CYR"/>
              </w:rPr>
              <w:t>(</w:t>
            </w:r>
            <w:r>
              <w:rPr>
                <w:rFonts w:ascii="Times New Roman CYR" w:hAnsi="Times New Roman CYR" w:cs="Times New Roman CYR"/>
                <w:lang w:val="en-US"/>
              </w:rPr>
              <w:t>IFRIS</w:t>
            </w:r>
            <w:r w:rsidRPr="007554E7">
              <w:rPr>
                <w:rFonts w:ascii="Times New Roman CYR" w:hAnsi="Times New Roman CYR" w:cs="Times New Roman CYR"/>
              </w:rPr>
              <w:t xml:space="preserve">) </w:t>
            </w:r>
            <w:r>
              <w:rPr>
                <w:rFonts w:ascii="Times New Roman CYR" w:hAnsi="Times New Roman CYR" w:cs="Times New Roman CYR"/>
              </w:rPr>
              <w:t>4 «Визначення наявності в угоді ознак оренди», Роз’яснення ПКР (</w:t>
            </w:r>
            <w:r>
              <w:rPr>
                <w:rFonts w:ascii="Times New Roman CYR" w:hAnsi="Times New Roman CYR" w:cs="Times New Roman CYR"/>
                <w:lang w:val="en-US"/>
              </w:rPr>
              <w:t>SIC</w:t>
            </w:r>
            <w:r w:rsidRPr="007554E7">
              <w:rPr>
                <w:rFonts w:ascii="Times New Roman CYR" w:hAnsi="Times New Roman CYR" w:cs="Times New Roman CYR"/>
              </w:rPr>
              <w:t>) 15</w:t>
            </w:r>
            <w:r>
              <w:rPr>
                <w:rFonts w:ascii="Times New Roman CYR" w:hAnsi="Times New Roman CYR" w:cs="Times New Roman CYR"/>
              </w:rPr>
              <w:t xml:space="preserve"> «Операційна оренда – стимули» і Роз’яснення </w:t>
            </w:r>
            <w:r w:rsidRPr="0044514B">
              <w:rPr>
                <w:rFonts w:ascii="Times New Roman CYR" w:hAnsi="Times New Roman CYR" w:cs="Times New Roman CYR"/>
              </w:rPr>
              <w:t xml:space="preserve">ПКР (SIC) </w:t>
            </w:r>
            <w:r>
              <w:rPr>
                <w:rFonts w:ascii="Times New Roman CYR" w:hAnsi="Times New Roman CYR" w:cs="Times New Roman CYR"/>
              </w:rPr>
              <w:t>27 «Визначення сутності операцій, які мають юридичну форму оренди». Стандарт встановлює принципи визнання, оцінки, подання та розкриття інформації про оренду і вимагає, щоб орендарі відображали більшість договорів оренди в балансі.</w:t>
            </w:r>
          </w:p>
          <w:p w14:paraId="0942E64A"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 xml:space="preserve">Порядок обліку для орендодавця відповідно до </w:t>
            </w:r>
            <w:r w:rsidRPr="00B50901">
              <w:rPr>
                <w:rFonts w:ascii="Times New Roman CYR" w:hAnsi="Times New Roman CYR" w:cs="Times New Roman CYR"/>
              </w:rPr>
              <w:t xml:space="preserve">МСФЗ (IFRS) </w:t>
            </w:r>
            <w:r>
              <w:rPr>
                <w:rFonts w:ascii="Times New Roman CYR" w:hAnsi="Times New Roman CYR" w:cs="Times New Roman CYR"/>
              </w:rPr>
              <w:t xml:space="preserve">16 практично не змінюється в порівнянні з </w:t>
            </w:r>
            <w:r w:rsidRPr="0044514B">
              <w:rPr>
                <w:rFonts w:ascii="Times New Roman CYR" w:hAnsi="Times New Roman CYR" w:cs="Times New Roman CYR"/>
              </w:rPr>
              <w:t xml:space="preserve"> </w:t>
            </w:r>
            <w:r w:rsidRPr="00B50901">
              <w:rPr>
                <w:rFonts w:ascii="Times New Roman CYR" w:hAnsi="Times New Roman CYR" w:cs="Times New Roman CYR"/>
              </w:rPr>
              <w:t>МСФЗ (IAS) 17</w:t>
            </w:r>
            <w:r>
              <w:rPr>
                <w:rFonts w:ascii="Times New Roman CYR" w:hAnsi="Times New Roman CYR" w:cs="Times New Roman CYR"/>
              </w:rPr>
              <w:t xml:space="preserve">. Орендодавці будуть продовжувати класифікувати оренду, використовуючи ті ж принципи класифікації, що і в </w:t>
            </w:r>
            <w:r w:rsidRPr="00B50901">
              <w:rPr>
                <w:rFonts w:ascii="Times New Roman CYR" w:hAnsi="Times New Roman CYR" w:cs="Times New Roman CYR"/>
              </w:rPr>
              <w:t>МСФЗ (IAS) 17</w:t>
            </w:r>
            <w:r>
              <w:rPr>
                <w:rFonts w:ascii="Times New Roman CYR" w:hAnsi="Times New Roman CYR" w:cs="Times New Roman CYR"/>
              </w:rPr>
              <w:t>, виділяючи при цьому два види оренди операційну і фінансову</w:t>
            </w:r>
          </w:p>
          <w:p w14:paraId="66894E17" w14:textId="77777777" w:rsidR="00064217" w:rsidRDefault="00064217" w:rsidP="00064217">
            <w:pPr>
              <w:pStyle w:val="Default"/>
              <w:ind w:firstLine="284"/>
              <w:jc w:val="both"/>
              <w:rPr>
                <w:rFonts w:ascii="Times New Roman CYR" w:hAnsi="Times New Roman CYR" w:cs="Times New Roman CYR"/>
              </w:rPr>
            </w:pPr>
            <w:r w:rsidRPr="00B50901">
              <w:rPr>
                <w:rFonts w:ascii="Times New Roman CYR" w:hAnsi="Times New Roman CYR" w:cs="Times New Roman CYR"/>
                <w:b/>
                <w:bCs/>
              </w:rPr>
              <w:t xml:space="preserve">Нерозподілений прибуток. </w:t>
            </w:r>
            <w:r>
              <w:rPr>
                <w:rFonts w:ascii="Times New Roman CYR" w:hAnsi="Times New Roman CYR" w:cs="Times New Roman CYR"/>
              </w:rPr>
              <w:t>Для оренди, раніше класифікованої як операційна оренда, крім короткострокової оренди і оренди активів з низькою вартістю, Компанія визнала активи у формі права користування та зобов’язання по оренді. Активи у формі права користування</w:t>
            </w:r>
            <w:r w:rsidRPr="00B50901">
              <w:rPr>
                <w:rFonts w:ascii="Times New Roman CYR" w:hAnsi="Times New Roman CYR" w:cs="Times New Roman CYR"/>
                <w:b/>
                <w:bCs/>
              </w:rPr>
              <w:t xml:space="preserve"> </w:t>
            </w:r>
            <w:r w:rsidRPr="00B50901">
              <w:rPr>
                <w:rFonts w:ascii="Times New Roman CYR" w:hAnsi="Times New Roman CYR" w:cs="Times New Roman CYR"/>
              </w:rPr>
              <w:t>за договорами</w:t>
            </w:r>
            <w:r>
              <w:rPr>
                <w:rFonts w:ascii="Times New Roman CYR" w:hAnsi="Times New Roman CYR" w:cs="Times New Roman CYR"/>
              </w:rPr>
              <w:t xml:space="preserve"> оренди оцінювалися за величиною, рівною зобов’язаннями з оренди, з коригуванням на раніше визнані величини заздалегідь здійснених або нарахованих орендних платежів у зв’язку з такою орендою. Зобов’язання з оренди були визнані за приведеною вартістю решти орендних платежів, дисконтованою з використанням ставки залучення додаткових позикових коштів на дату першого застосування.</w:t>
            </w:r>
          </w:p>
          <w:p w14:paraId="3C85C4D0" w14:textId="77777777" w:rsidR="00064217" w:rsidRDefault="00064217" w:rsidP="00064217">
            <w:pPr>
              <w:pStyle w:val="Default"/>
              <w:ind w:firstLine="284"/>
              <w:jc w:val="both"/>
              <w:rPr>
                <w:rFonts w:ascii="Times New Roman CYR" w:hAnsi="Times New Roman CYR" w:cs="Times New Roman CYR"/>
                <w:b/>
                <w:bCs/>
              </w:rPr>
            </w:pPr>
            <w:r w:rsidRPr="00CE64B8">
              <w:rPr>
                <w:rFonts w:ascii="Times New Roman CYR" w:hAnsi="Times New Roman CYR" w:cs="Times New Roman CYR"/>
                <w:b/>
                <w:bCs/>
              </w:rPr>
              <w:t xml:space="preserve">Нові і переглянуті МСФЗ випущені, але які ще не набули чинності. </w:t>
            </w:r>
          </w:p>
          <w:p w14:paraId="72DC2E16"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На дату затвердження цієї фінансової звітності наступні нові та переглянуті МСФЗ і тлумачення,  а також поправки до них були випущені, але ще не набули чинності.</w:t>
            </w:r>
          </w:p>
          <w:p w14:paraId="177C0092" w14:textId="77777777" w:rsidR="00064217" w:rsidRDefault="00064217" w:rsidP="00064217">
            <w:pPr>
              <w:pStyle w:val="Default"/>
              <w:ind w:firstLine="284"/>
              <w:jc w:val="both"/>
              <w:rPr>
                <w:rFonts w:ascii="Times New Roman CYR" w:hAnsi="Times New Roman CYR" w:cs="Times New Roman CYR"/>
                <w:b/>
                <w:bCs/>
              </w:rPr>
            </w:pPr>
          </w:p>
          <w:p w14:paraId="03E0E99F" w14:textId="052C81CB" w:rsidR="00064217" w:rsidRDefault="00064217" w:rsidP="00064217">
            <w:pPr>
              <w:pStyle w:val="Default"/>
              <w:ind w:firstLine="284"/>
              <w:jc w:val="both"/>
              <w:rPr>
                <w:rFonts w:ascii="Times New Roman CYR" w:hAnsi="Times New Roman CYR" w:cs="Times New Roman CYR"/>
              </w:rPr>
            </w:pPr>
            <w:r w:rsidRPr="00CE64B8">
              <w:rPr>
                <w:rFonts w:ascii="Times New Roman CYR" w:hAnsi="Times New Roman CYR" w:cs="Times New Roman CYR"/>
                <w:b/>
                <w:bCs/>
              </w:rPr>
              <w:t xml:space="preserve">Стандарти та тлумачення </w:t>
            </w:r>
            <w:r w:rsidRPr="00CE64B8">
              <w:rPr>
                <w:rFonts w:ascii="Times New Roman CYR" w:hAnsi="Times New Roman CYR" w:cs="Times New Roman CYR"/>
              </w:rPr>
              <w:t xml:space="preserve">                        </w:t>
            </w:r>
            <w:r w:rsidRPr="00CE64B8">
              <w:rPr>
                <w:rFonts w:ascii="Times New Roman CYR" w:hAnsi="Times New Roman CYR" w:cs="Times New Roman CYR"/>
                <w:b/>
                <w:bCs/>
              </w:rPr>
              <w:t>Набувають чинності щодо річних</w:t>
            </w:r>
            <w:r>
              <w:rPr>
                <w:rFonts w:ascii="Times New Roman CYR" w:hAnsi="Times New Roman CYR" w:cs="Times New Roman CYR"/>
              </w:rPr>
              <w:t xml:space="preserve">    </w:t>
            </w:r>
          </w:p>
          <w:p w14:paraId="666F3454" w14:textId="324C8410" w:rsidR="00064217" w:rsidRPr="00CE64B8" w:rsidRDefault="00064217" w:rsidP="00064217">
            <w:pPr>
              <w:pStyle w:val="Default"/>
              <w:ind w:firstLine="284"/>
              <w:jc w:val="both"/>
              <w:rPr>
                <w:rFonts w:ascii="Times New Roman CYR" w:hAnsi="Times New Roman CYR" w:cs="Times New Roman CYR"/>
                <w:b/>
                <w:bCs/>
              </w:rPr>
            </w:pPr>
            <w:r w:rsidRPr="00CE64B8">
              <w:rPr>
                <w:rFonts w:ascii="Times New Roman CYR" w:hAnsi="Times New Roman CYR" w:cs="Times New Roman CYR"/>
                <w:b/>
                <w:bCs/>
              </w:rPr>
              <w:t xml:space="preserve">                                                 </w:t>
            </w:r>
            <w:r>
              <w:rPr>
                <w:rFonts w:ascii="Times New Roman CYR" w:hAnsi="Times New Roman CYR" w:cs="Times New Roman CYR"/>
                <w:b/>
                <w:bCs/>
              </w:rPr>
              <w:t xml:space="preserve"> періодів, які починаються з або після</w:t>
            </w:r>
            <w:r w:rsidRPr="00CE64B8">
              <w:rPr>
                <w:rFonts w:ascii="Times New Roman CYR" w:hAnsi="Times New Roman CYR" w:cs="Times New Roman CYR"/>
                <w:b/>
                <w:bCs/>
              </w:rPr>
              <w:t xml:space="preserve">                   </w:t>
            </w:r>
          </w:p>
          <w:p w14:paraId="533763D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Міжнародні стандарти фінансової звітності ("МСФЗ") </w:t>
            </w:r>
          </w:p>
        </w:tc>
      </w:tr>
      <w:tr w:rsidR="00064217" w:rsidRPr="00CA26F1" w14:paraId="705EEF5F" w14:textId="77777777" w:rsidTr="00064217">
        <w:trPr>
          <w:trHeight w:val="93"/>
        </w:trPr>
        <w:tc>
          <w:tcPr>
            <w:tcW w:w="4332" w:type="dxa"/>
          </w:tcPr>
          <w:p w14:paraId="676196B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МСФЗ (IFRS) 17 "Договори страхування" </w:t>
            </w:r>
          </w:p>
        </w:tc>
        <w:tc>
          <w:tcPr>
            <w:tcW w:w="6583" w:type="dxa"/>
            <w:gridSpan w:val="2"/>
          </w:tcPr>
          <w:p w14:paraId="25DED35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січня 2021 року </w:t>
            </w:r>
          </w:p>
        </w:tc>
      </w:tr>
      <w:tr w:rsidR="00064217" w:rsidRPr="00CA26F1" w14:paraId="1DD2952F" w14:textId="77777777" w:rsidTr="00064217">
        <w:trPr>
          <w:trHeight w:val="93"/>
        </w:trPr>
        <w:tc>
          <w:tcPr>
            <w:tcW w:w="10915" w:type="dxa"/>
            <w:gridSpan w:val="3"/>
          </w:tcPr>
          <w:p w14:paraId="0511FAE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Поправки до існуючих стандартів і тлумачення </w:t>
            </w:r>
          </w:p>
        </w:tc>
      </w:tr>
      <w:tr w:rsidR="00064217" w:rsidRPr="00CA26F1" w14:paraId="536833B9" w14:textId="77777777" w:rsidTr="00064217">
        <w:trPr>
          <w:trHeight w:val="93"/>
        </w:trPr>
        <w:tc>
          <w:tcPr>
            <w:tcW w:w="4332" w:type="dxa"/>
          </w:tcPr>
          <w:p w14:paraId="32B1E0D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Поправки до МСФЗ (IFRS) 3 – "Визначення бізнесу" </w:t>
            </w:r>
          </w:p>
        </w:tc>
        <w:tc>
          <w:tcPr>
            <w:tcW w:w="6583" w:type="dxa"/>
            <w:gridSpan w:val="2"/>
          </w:tcPr>
          <w:p w14:paraId="6D0AD3B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січня 2020 року </w:t>
            </w:r>
          </w:p>
        </w:tc>
      </w:tr>
      <w:tr w:rsidR="00064217" w:rsidRPr="00CA26F1" w14:paraId="5660BBBB" w14:textId="77777777" w:rsidTr="00064217">
        <w:trPr>
          <w:trHeight w:val="208"/>
        </w:trPr>
        <w:tc>
          <w:tcPr>
            <w:tcW w:w="4332" w:type="dxa"/>
          </w:tcPr>
          <w:p w14:paraId="5F9514F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Поправки до МСБО (IAS) 1 та МСБО (IAS) 8 – "Визначення суттєвості інформації" </w:t>
            </w:r>
          </w:p>
        </w:tc>
        <w:tc>
          <w:tcPr>
            <w:tcW w:w="6583" w:type="dxa"/>
            <w:gridSpan w:val="2"/>
          </w:tcPr>
          <w:p w14:paraId="755198D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січня 2020 року </w:t>
            </w:r>
          </w:p>
        </w:tc>
      </w:tr>
      <w:tr w:rsidR="00064217" w:rsidRPr="00CA26F1" w14:paraId="4CCA865E" w14:textId="77777777" w:rsidTr="00064217">
        <w:trPr>
          <w:trHeight w:val="208"/>
        </w:trPr>
        <w:tc>
          <w:tcPr>
            <w:tcW w:w="4332" w:type="dxa"/>
          </w:tcPr>
          <w:p w14:paraId="580ED01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"Поправки посилань на Концептуальні основи в стандартах МСФЗ" </w:t>
            </w:r>
          </w:p>
        </w:tc>
        <w:tc>
          <w:tcPr>
            <w:tcW w:w="6583" w:type="dxa"/>
            <w:gridSpan w:val="2"/>
          </w:tcPr>
          <w:p w14:paraId="4B53114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січня 2020 року </w:t>
            </w:r>
          </w:p>
        </w:tc>
      </w:tr>
    </w:tbl>
    <w:p w14:paraId="1091991F" w14:textId="77777777" w:rsidR="00064217" w:rsidRDefault="00064217" w:rsidP="00064217">
      <w:pPr>
        <w:pStyle w:val="Default"/>
        <w:ind w:firstLine="284"/>
        <w:jc w:val="both"/>
        <w:rPr>
          <w:rFonts w:ascii="Times New Roman CYR" w:hAnsi="Times New Roman CYR" w:cs="Times New Roman CYR"/>
        </w:rPr>
      </w:pPr>
    </w:p>
    <w:p w14:paraId="3CABECFD"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i/>
          <w:iCs/>
        </w:rPr>
        <w:t xml:space="preserve">МСФЗ 17 "Договори страхування" (опублікований 18 травня 2017 року і вступає в силу для річних періодів, які починаються з 1 січня 2021 року або після цієї дати). </w:t>
      </w:r>
      <w:r w:rsidRPr="000E6654">
        <w:rPr>
          <w:rFonts w:ascii="Times New Roman CYR" w:hAnsi="Times New Roman CYR" w:cs="Times New Roman CYR"/>
        </w:rPr>
        <w:t xml:space="preserve">МСФЗ 17 замінює МСФЗ 4, який дозволяв компаніям застосовувати існуючу практику обліку договорів страхування. Отже, інвесторам було складно порівнювати і зіставляти фінансові результати в інших відносинах аналогічних страхових компаній. МСФЗ 17 є єдиним, основаним на принципах стандартом обліку всіх видів договорів страхування, включаючи договори перестрахування, наявні у страховика. Відповідно до цього стандарту, визнання і оцінка груп договорів страхування повинні виконуватися за: (i) приведеною вартістю майбутніх грошових потоків (грошові потоки після виконання договорів), скоригованою з урахуванням </w:t>
      </w:r>
      <w:r w:rsidRPr="000E6654">
        <w:rPr>
          <w:rFonts w:ascii="Times New Roman CYR" w:hAnsi="Times New Roman CYR" w:cs="Times New Roman CYR"/>
        </w:rPr>
        <w:lastRenderedPageBreak/>
        <w:t xml:space="preserve">ризику, в якій врахована вся наявна інформація про грошові потоки після виконання договорів, яка відповідає спостережуваній ринковій інформації, плюс (якщо вартість є зобов'язанням) чи мінус (якщо вартість є активом) (ii) сумою, яка являє собою незароблений прибуток по групі договорів (сервісна маржа за договорами). Страховики відображатимуть прибуток від групи договорів страхування за період, протягом якого вони надають страхове покриття, і в міру того, як вони звільняються від ризику. Якщо група договорів є чи стає збитковою, організація негайно відображатиме збиток. </w:t>
      </w:r>
    </w:p>
    <w:p w14:paraId="2AAF7EA0"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i/>
          <w:iCs/>
        </w:rPr>
        <w:t xml:space="preserve">Визначення бізнесу – зміни МСФЗ 3 (опубліковані 22 жовтня 2018 року і вступають у силу для угод придбання з початку річного звітного періоду, який починається з 1 січня 2020 року або після цієї дати). </w:t>
      </w:r>
      <w:r w:rsidRPr="000E6654">
        <w:rPr>
          <w:rFonts w:ascii="Times New Roman CYR" w:hAnsi="Times New Roman CYR" w:cs="Times New Roman CYR"/>
        </w:rPr>
        <w:t xml:space="preserve">Ці зміни запроваджують переглянуте визначення бізнесу. Бізнес складається із внесків і суттєвих процесів, які у сукупності формують здатність створювати віддачу. Нове керівництво визначає систему, яка дозволяє визначити наявність внеску і суттєвого процесу, у тому числі для компаній, які знаходяться на ранніх етапах розвитку і ще не отримали віддачу. У разі відсутності віддачі, для того щоб підприємство вважалося бізнесом, має бути наявним організований трудовий колектив. Визначення терміну «віддача» звужується, щоб зосередити увагу на товарах і послугах, які надаються клієнтам, на формуванні інвестиційного доходу та інших доходів, при цьому виключаються результати у формі скорочення витрат та інших економічних вигод. Крім того, наразі більше не потрібно оцінювати спроможність учасників ринку замінювати відсутні елементи чи інтегрувати придбану діяльність і активи. Організація може застосувати «тест на концентрацію». Придбані активи не вважатимуться бізнесом, якщо практично вся справедлива вартість придбаних валових активів сконцентрована в одному активі (або групі аналогічних активів). </w:t>
      </w:r>
    </w:p>
    <w:p w14:paraId="29999C5D"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i/>
          <w:iCs/>
        </w:rPr>
        <w:t xml:space="preserve">Визначення суттєвості – зміни МСБО 1 та МСБО 8 (опубліковані 31 жовтня 2018 року і вступають у силу для річних періодів, які починаються з 1 січня 2020 року або після цієї дати). </w:t>
      </w:r>
      <w:r w:rsidRPr="000E6654">
        <w:rPr>
          <w:rFonts w:ascii="Times New Roman CYR" w:hAnsi="Times New Roman CYR" w:cs="Times New Roman CYR"/>
        </w:rPr>
        <w:t xml:space="preserve">Ці зміни уточнюють визначення суттєвості та застосування цього поняття завдяки включенню рекомендацій щодо визначення, які раніше були наведені в інших стандартах МСФЗ. Крім того, були допрацьовані пояснення до цього визначення. Зміни також забезпечують послідовність використання визначення суттєвості в усіх стандартах МСФЗ. Інформація вважається суттєвою, якщо обґрунтовано очікується, що її пропуск, викривлення або складність її розуміння може вплинути на рішення, які приймають основні користувачі фінансової звітності загального призначення на основі такої фінансової звітності, яка відображає фінансову інформацію про конкретну організацію, що звітує. </w:t>
      </w:r>
    </w:p>
    <w:p w14:paraId="05106645"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i/>
          <w:iCs/>
        </w:rPr>
        <w:t xml:space="preserve">Зміни Концептуальної основи фінансової звітності (опубліковані 29 березня 2018 року і вступають у силу для річних періодів, які починаються з 1 січня 2020 року або після цієї дати). </w:t>
      </w:r>
      <w:r w:rsidRPr="000E6654">
        <w:rPr>
          <w:rFonts w:ascii="Times New Roman CYR" w:hAnsi="Times New Roman CYR" w:cs="Times New Roman CYR"/>
        </w:rPr>
        <w:t xml:space="preserve">Концептуальна основа фінансової звітності у новій редакції містить новий розділ про оцінку, рекомендації щодо відображення у звітності фінансових результатів, удосконалені визначення та рекомендації (зокрема, визначення зобов'язання) і роз'яснення таких важливих питань, як функції управління, обачливість та невизначеність оцінки у ході підготовки фінансової звітності. </w:t>
      </w:r>
    </w:p>
    <w:p w14:paraId="6130074F"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Щодо перелічених стандартів та тлумачень, то, за оцінками керівництва, їхнє прийняття до застосування не завдасть суттєвого впливу на фінансову звітність Компанії. </w:t>
      </w:r>
    </w:p>
    <w:p w14:paraId="0A953BEB"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Компанія не планує застосовувати дані стандарти та тлумачення достроково. </w:t>
      </w:r>
    </w:p>
    <w:p w14:paraId="1A284E29"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rPr>
        <w:t xml:space="preserve">7. Використання справедливої вартості </w:t>
      </w:r>
    </w:p>
    <w:p w14:paraId="174B3FAE"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Розрахункова справедлива вартість фінансових інструментів визначається з урахуванням різної ринкової інформації та відповідних методик оцінки. Однак для проведення такої оцінки необхідно обґрунтоване судження при тлумаченні ринкової інформації. Відповідно, такі оцінки не завжди виражають суми, які Компанія може отримати в існуючій ринковій ситуації. Балансова вартість грошових коштів та їх еквівалентів, торгової та іншої дебіторської та кредиторської заборгованості майже дорівнює їх справедливій вартості у зв’язку з короткостроковістю погашення цих інструментів. </w:t>
      </w:r>
    </w:p>
    <w:p w14:paraId="3CD6C64F"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rPr>
        <w:t>Ієрархія джерел оцінки справедливої вартості</w:t>
      </w:r>
      <w:r w:rsidRPr="000E6654">
        <w:rPr>
          <w:rFonts w:ascii="Times New Roman CYR" w:hAnsi="Times New Roman CYR" w:cs="Times New Roman CYR"/>
        </w:rPr>
        <w:t xml:space="preserve">. Компанія використовує таку ієрархію для визначення справедливої вартості фінансових інструментів і розкриття інформації про неї в розрізі моделей оцінки: </w:t>
      </w:r>
    </w:p>
    <w:p w14:paraId="1682A536"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1-й рівень: котирування (незкориговані) на активних ринках ідентичних активів чи зобов’язань; </w:t>
      </w:r>
    </w:p>
    <w:p w14:paraId="2D08BA4C"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2-й рівень: інші методи, дані в основі яких, що мають значний вплив на відображувану справедливу вартість, є спостережуваними на ринку, прямо чи опосередковано; </w:t>
      </w:r>
    </w:p>
    <w:p w14:paraId="42DFB97F" w14:textId="77777777" w:rsidR="00064217"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3-й рівень: методи, дані в основі яких, що мають значний вплив на відображувану справедливу вартість, не є спостережуваними на ринку.</w:t>
      </w:r>
    </w:p>
    <w:p w14:paraId="1BDC0658"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lastRenderedPageBreak/>
        <w:t xml:space="preserve">Для оцінок і розкриттів в даній звітності справедлива вартість визначається згідно МСФЗ 13 "Оцінка справедливої вартості", за винятком інструментів, на які розповсюджується МСФЗ 2, орендних угод, врегульованих МСФЗ 16, а також оцінок, порівняних, але не рівних справедливій вартості. </w:t>
      </w:r>
    </w:p>
    <w:p w14:paraId="62EC2333"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Для оцінки вартості інвестованого капіталу або активів компанії може бути застосовано три підходи: (i) витратний, (ii) ринковий (або порівняльний) та (iii) доходний. При проведенні оцінки основних засобів початково розглядається кожний з цих підходів, але, який чи які з них є оптимальними у кожному конкретному випадку, визначається характером та специфікою оцінюваної компанії та її активів. </w:t>
      </w:r>
    </w:p>
    <w:p w14:paraId="180F5570"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(і) Витратний підхід заснований на принципі заміщення та входить з того, що розумний інвестор не стане платити за актив більше, ніж вартість його заміни на ідентичний або аналогічний об’єкт з такими ж корисними властивостями. Першим кроком в рамках витратного підходу є визначення поточної вартості заміщення або поточної вартості відтворення оцінюваних активів. </w:t>
      </w:r>
    </w:p>
    <w:p w14:paraId="1F4D7179"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(іі) Порівняльний (або ринковий) підхід заснований на інформації про стан ринку у поточних умовах та здійснених угодах на дату оцінки або незабаром до дати оцінки. У рамках порівняльного підходу існує два метода: метод компаній-аналогів та метод угод. Метод компаній-аналогів засновано на порівнянні оцінюваної компанії з зіставними компаніями, акції яких обертаються на біржовому ринку. При використанні методу угод, оцінювана компанія порівнюється з зіставними компаніями, продавалися в останній час в ході операцій по поглинанню. І в тому, і в іншому випадку складається необхідна вибірка компаній по критеріям порівнянності. </w:t>
      </w:r>
    </w:p>
    <w:p w14:paraId="7906E2E1"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(ііі) При використанні доходного підходу справедлива вартість визначається шляхом розрахунку приведеної вартості очікуваних майбутніх грошових потоків, які прогнозуються на визначений період часу. </w:t>
      </w:r>
    </w:p>
    <w:p w14:paraId="183ACD39"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Для оцінки основних засобів залучаються зовнішні оцінювачі. Визначення справедливої вартості основних засобів Компанія здійснює за витратним підходом для спеціалізованих активів, та порівняльним підходом для неспеціалізованих активів, для яких була доступна ринкова інформація про угоди по купівлі/продажу таких самих або аналогічних активів. </w:t>
      </w:r>
    </w:p>
    <w:p w14:paraId="22DFC45F"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rPr>
        <w:t xml:space="preserve">8. Розрахунки і операції з пов'язаними сторонами </w:t>
      </w:r>
    </w:p>
    <w:p w14:paraId="7D7D40FB"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Сторони зазвичай вважаються пов'язаними, якщо сторони знаходяться під загальним контролем або якщо одна сторона контролює іншу або може здійснювати спільний контроль і чинити значний вплив на іншу сторону при ухваленні фінансових або операційних рішень. При аналізі кожного випадку стосунків, які можуть бути стосунками між пов'язаними сторонами, увага приділяється суті цих стосунків, а не тільки їх юридичній формі. Інформація про безпосередню материнську компанію і фактичну контролюючу сторону Компанії представлена в Примітці 1. Податки нараховуються і оплачуються відповідно до податкового законодавства України. </w:t>
      </w:r>
    </w:p>
    <w:p w14:paraId="4932E088"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Нижче описано характер стосунків між тими пов'язаними сторонами, з якими Компанія здійснювала значні операції, або має значні залишки станом на 31 грудня 2019 р. та 31 грудня 2018 р. </w:t>
      </w:r>
    </w:p>
    <w:p w14:paraId="3FDCAB48" w14:textId="77777777" w:rsidR="00064217"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Залишки по операціях з пов'язаними сторонами є наступними:</w:t>
      </w:r>
    </w:p>
    <w:tbl>
      <w:tblPr>
        <w:tblW w:w="10978" w:type="dxa"/>
        <w:tblBorders>
          <w:top w:val="nil"/>
          <w:left w:val="nil"/>
          <w:bottom w:val="nil"/>
          <w:right w:val="nil"/>
        </w:tblBorders>
        <w:tblLayout w:type="fixed"/>
        <w:tblLook w:val="0000" w:firstRow="0" w:lastRow="0" w:firstColumn="0" w:lastColumn="0" w:noHBand="0" w:noVBand="0"/>
      </w:tblPr>
      <w:tblGrid>
        <w:gridCol w:w="3402"/>
        <w:gridCol w:w="1894"/>
        <w:gridCol w:w="1894"/>
        <w:gridCol w:w="1894"/>
        <w:gridCol w:w="1894"/>
      </w:tblGrid>
      <w:tr w:rsidR="00064217" w:rsidRPr="00CA26F1" w14:paraId="3254A7C8" w14:textId="77777777" w:rsidTr="00064217">
        <w:trPr>
          <w:trHeight w:val="292"/>
        </w:trPr>
        <w:tc>
          <w:tcPr>
            <w:tcW w:w="3402" w:type="dxa"/>
          </w:tcPr>
          <w:p w14:paraId="0FA3B5E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i/>
                <w:iCs/>
              </w:rPr>
              <w:t xml:space="preserve">У тисячах гривень </w:t>
            </w:r>
          </w:p>
        </w:tc>
        <w:tc>
          <w:tcPr>
            <w:tcW w:w="1894" w:type="dxa"/>
          </w:tcPr>
          <w:p w14:paraId="168578F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Група </w:t>
            </w:r>
          </w:p>
          <w:p w14:paraId="197D873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«ДТЕК» </w:t>
            </w:r>
          </w:p>
        </w:tc>
        <w:tc>
          <w:tcPr>
            <w:tcW w:w="1894" w:type="dxa"/>
          </w:tcPr>
          <w:p w14:paraId="7FB96F1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Компанії під спільним контролем СКМ </w:t>
            </w:r>
          </w:p>
        </w:tc>
        <w:tc>
          <w:tcPr>
            <w:tcW w:w="1894" w:type="dxa"/>
          </w:tcPr>
          <w:p w14:paraId="07E7E05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Група </w:t>
            </w:r>
          </w:p>
          <w:p w14:paraId="6595027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«ДТЕК» </w:t>
            </w:r>
          </w:p>
        </w:tc>
        <w:tc>
          <w:tcPr>
            <w:tcW w:w="1894" w:type="dxa"/>
          </w:tcPr>
          <w:p w14:paraId="208BE81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Компанії під спільним контролем СКМ </w:t>
            </w:r>
          </w:p>
        </w:tc>
      </w:tr>
      <w:tr w:rsidR="00064217" w:rsidRPr="00CA26F1" w14:paraId="1A157330" w14:textId="77777777" w:rsidTr="00064217">
        <w:trPr>
          <w:trHeight w:val="187"/>
        </w:trPr>
        <w:tc>
          <w:tcPr>
            <w:tcW w:w="3402" w:type="dxa"/>
          </w:tcPr>
          <w:p w14:paraId="74B5782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Інша поточна дебіторська заборгованість (до рядку 11</w:t>
            </w:r>
            <w:r>
              <w:rPr>
                <w:rFonts w:ascii="Times New Roman CYR" w:hAnsi="Times New Roman CYR" w:cs="Times New Roman CYR"/>
              </w:rPr>
              <w:t>5</w:t>
            </w:r>
            <w:r w:rsidRPr="00CA26F1">
              <w:rPr>
                <w:rFonts w:ascii="Times New Roman CYR" w:hAnsi="Times New Roman CYR" w:cs="Times New Roman CYR"/>
              </w:rPr>
              <w:t xml:space="preserve">5) </w:t>
            </w:r>
          </w:p>
        </w:tc>
        <w:tc>
          <w:tcPr>
            <w:tcW w:w="1894" w:type="dxa"/>
          </w:tcPr>
          <w:p w14:paraId="70D02BF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235 </w:t>
            </w:r>
          </w:p>
        </w:tc>
        <w:tc>
          <w:tcPr>
            <w:tcW w:w="1894" w:type="dxa"/>
          </w:tcPr>
          <w:p w14:paraId="7D347A6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94" w:type="dxa"/>
          </w:tcPr>
          <w:p w14:paraId="614988A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94" w:type="dxa"/>
          </w:tcPr>
          <w:p w14:paraId="5D0B6B0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205190D8" w14:textId="77777777" w:rsidTr="00064217">
        <w:trPr>
          <w:trHeight w:val="187"/>
        </w:trPr>
        <w:tc>
          <w:tcPr>
            <w:tcW w:w="3402" w:type="dxa"/>
          </w:tcPr>
          <w:p w14:paraId="43F0C02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Грошові кошти та їх еквіваленти (до рядку 1165) </w:t>
            </w:r>
          </w:p>
        </w:tc>
        <w:tc>
          <w:tcPr>
            <w:tcW w:w="1894" w:type="dxa"/>
          </w:tcPr>
          <w:p w14:paraId="06081EC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94" w:type="dxa"/>
          </w:tcPr>
          <w:p w14:paraId="0090F81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49 </w:t>
            </w:r>
          </w:p>
        </w:tc>
        <w:tc>
          <w:tcPr>
            <w:tcW w:w="1894" w:type="dxa"/>
          </w:tcPr>
          <w:p w14:paraId="5489FDE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94" w:type="dxa"/>
          </w:tcPr>
          <w:p w14:paraId="4CDEF45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14 </w:t>
            </w:r>
          </w:p>
        </w:tc>
      </w:tr>
      <w:tr w:rsidR="00064217" w:rsidRPr="00CA26F1" w14:paraId="6C63957B" w14:textId="77777777" w:rsidTr="00064217">
        <w:trPr>
          <w:trHeight w:val="190"/>
        </w:trPr>
        <w:tc>
          <w:tcPr>
            <w:tcW w:w="3402" w:type="dxa"/>
          </w:tcPr>
          <w:p w14:paraId="742E680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довгострокові зобов'язання (до рядку 1515) </w:t>
            </w:r>
          </w:p>
        </w:tc>
        <w:tc>
          <w:tcPr>
            <w:tcW w:w="1894" w:type="dxa"/>
          </w:tcPr>
          <w:p w14:paraId="3359281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w:t>
            </w:r>
            <w:r>
              <w:rPr>
                <w:rFonts w:ascii="Times New Roman CYR" w:hAnsi="Times New Roman CYR" w:cs="Times New Roman CYR"/>
              </w:rPr>
              <w:t>694644</w:t>
            </w:r>
            <w:r w:rsidRPr="00CA26F1">
              <w:rPr>
                <w:rFonts w:ascii="Times New Roman CYR" w:hAnsi="Times New Roman CYR" w:cs="Times New Roman CYR"/>
              </w:rPr>
              <w:t xml:space="preserve">) </w:t>
            </w:r>
          </w:p>
        </w:tc>
        <w:tc>
          <w:tcPr>
            <w:tcW w:w="1894" w:type="dxa"/>
          </w:tcPr>
          <w:p w14:paraId="7E649F1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94" w:type="dxa"/>
          </w:tcPr>
          <w:p w14:paraId="7538759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(2 453 000) </w:t>
            </w:r>
          </w:p>
        </w:tc>
        <w:tc>
          <w:tcPr>
            <w:tcW w:w="1894" w:type="dxa"/>
          </w:tcPr>
          <w:p w14:paraId="1205323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0005613F" w14:textId="77777777" w:rsidTr="00064217">
        <w:trPr>
          <w:trHeight w:val="187"/>
        </w:trPr>
        <w:tc>
          <w:tcPr>
            <w:tcW w:w="3402" w:type="dxa"/>
          </w:tcPr>
          <w:p w14:paraId="436A906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Поточна кредиторська заборгованість за товари, роботи, послуги (до рядку 1615) </w:t>
            </w:r>
          </w:p>
        </w:tc>
        <w:tc>
          <w:tcPr>
            <w:tcW w:w="1894" w:type="dxa"/>
          </w:tcPr>
          <w:p w14:paraId="6A32E86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(49 870) </w:t>
            </w:r>
          </w:p>
        </w:tc>
        <w:tc>
          <w:tcPr>
            <w:tcW w:w="1894" w:type="dxa"/>
          </w:tcPr>
          <w:p w14:paraId="3E09C21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94" w:type="dxa"/>
          </w:tcPr>
          <w:p w14:paraId="1767683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(268) </w:t>
            </w:r>
          </w:p>
        </w:tc>
        <w:tc>
          <w:tcPr>
            <w:tcW w:w="1894" w:type="dxa"/>
          </w:tcPr>
          <w:p w14:paraId="7516A00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7E6C0BAE" w14:textId="77777777" w:rsidTr="00064217">
        <w:trPr>
          <w:trHeight w:val="207"/>
        </w:trPr>
        <w:tc>
          <w:tcPr>
            <w:tcW w:w="3402" w:type="dxa"/>
          </w:tcPr>
          <w:p w14:paraId="69704C6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поточні зобов'язання (до рядку 1690) </w:t>
            </w:r>
          </w:p>
        </w:tc>
        <w:tc>
          <w:tcPr>
            <w:tcW w:w="1894" w:type="dxa"/>
          </w:tcPr>
          <w:p w14:paraId="142F22A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(3</w:t>
            </w:r>
            <w:r>
              <w:rPr>
                <w:rFonts w:ascii="Times New Roman CYR" w:hAnsi="Times New Roman CYR" w:cs="Times New Roman CYR"/>
              </w:rPr>
              <w:t>45</w:t>
            </w:r>
            <w:r w:rsidRPr="00CA26F1">
              <w:rPr>
                <w:rFonts w:ascii="Times New Roman CYR" w:hAnsi="Times New Roman CYR" w:cs="Times New Roman CYR"/>
              </w:rPr>
              <w:t xml:space="preserve"> </w:t>
            </w:r>
            <w:r>
              <w:rPr>
                <w:rFonts w:ascii="Times New Roman CYR" w:hAnsi="Times New Roman CYR" w:cs="Times New Roman CYR"/>
              </w:rPr>
              <w:t>568</w:t>
            </w:r>
            <w:r w:rsidRPr="00CA26F1">
              <w:rPr>
                <w:rFonts w:ascii="Times New Roman CYR" w:hAnsi="Times New Roman CYR" w:cs="Times New Roman CYR"/>
              </w:rPr>
              <w:t xml:space="preserve">) </w:t>
            </w:r>
          </w:p>
        </w:tc>
        <w:tc>
          <w:tcPr>
            <w:tcW w:w="1894" w:type="dxa"/>
          </w:tcPr>
          <w:p w14:paraId="6F51E45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94" w:type="dxa"/>
          </w:tcPr>
          <w:p w14:paraId="33B2D9B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(18 482) </w:t>
            </w:r>
          </w:p>
        </w:tc>
        <w:tc>
          <w:tcPr>
            <w:tcW w:w="1894" w:type="dxa"/>
          </w:tcPr>
          <w:p w14:paraId="6F572D2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bl>
    <w:p w14:paraId="1208FC3D" w14:textId="77777777" w:rsidR="00064217" w:rsidRDefault="00064217" w:rsidP="00064217">
      <w:pPr>
        <w:pStyle w:val="Default"/>
        <w:ind w:firstLine="284"/>
        <w:jc w:val="both"/>
        <w:rPr>
          <w:rFonts w:ascii="Times New Roman CYR" w:hAnsi="Times New Roman CYR" w:cs="Times New Roman CYR"/>
        </w:rPr>
      </w:pPr>
    </w:p>
    <w:tbl>
      <w:tblPr>
        <w:tblW w:w="10937" w:type="dxa"/>
        <w:tblBorders>
          <w:top w:val="nil"/>
          <w:left w:val="nil"/>
          <w:bottom w:val="nil"/>
          <w:right w:val="nil"/>
        </w:tblBorders>
        <w:tblLayout w:type="fixed"/>
        <w:tblLook w:val="0000" w:firstRow="0" w:lastRow="0" w:firstColumn="0" w:lastColumn="0" w:noHBand="0" w:noVBand="0"/>
      </w:tblPr>
      <w:tblGrid>
        <w:gridCol w:w="3402"/>
        <w:gridCol w:w="1883"/>
        <w:gridCol w:w="936"/>
        <w:gridCol w:w="947"/>
        <w:gridCol w:w="1883"/>
        <w:gridCol w:w="1879"/>
        <w:gridCol w:w="7"/>
      </w:tblGrid>
      <w:tr w:rsidR="00064217" w:rsidRPr="00CA26F1" w14:paraId="0A2515B2" w14:textId="77777777" w:rsidTr="00064217">
        <w:trPr>
          <w:gridAfter w:val="1"/>
          <w:wAfter w:w="7" w:type="dxa"/>
          <w:trHeight w:val="84"/>
        </w:trPr>
        <w:tc>
          <w:tcPr>
            <w:tcW w:w="6221" w:type="dxa"/>
            <w:gridSpan w:val="3"/>
          </w:tcPr>
          <w:p w14:paraId="7DC1648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lastRenderedPageBreak/>
              <w:t xml:space="preserve">Далі показані статті доходів та витрат за операціями з пов'язаними сторонами за 2019 та 2018 роки: </w:t>
            </w:r>
          </w:p>
        </w:tc>
        <w:tc>
          <w:tcPr>
            <w:tcW w:w="4709" w:type="dxa"/>
            <w:gridSpan w:val="3"/>
          </w:tcPr>
          <w:p w14:paraId="7F3AB455" w14:textId="3A9DF75C"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 xml:space="preserve">   </w:t>
            </w:r>
            <w:r w:rsidRPr="007F71F3">
              <w:rPr>
                <w:rFonts w:ascii="Times New Roman CYR" w:hAnsi="Times New Roman CYR" w:cs="Times New Roman CYR"/>
              </w:rPr>
              <w:t>31 грудня 2019 р</w:t>
            </w:r>
            <w:r>
              <w:rPr>
                <w:rFonts w:ascii="Times New Roman CYR" w:hAnsi="Times New Roman CYR" w:cs="Times New Roman CYR"/>
              </w:rPr>
              <w:t xml:space="preserve">.    </w:t>
            </w:r>
            <w:r w:rsidRPr="00CA26F1">
              <w:rPr>
                <w:rFonts w:ascii="Times New Roman CYR" w:hAnsi="Times New Roman CYR" w:cs="Times New Roman CYR"/>
              </w:rPr>
              <w:t xml:space="preserve">31 грудня 2018 р. </w:t>
            </w:r>
          </w:p>
        </w:tc>
      </w:tr>
      <w:tr w:rsidR="00064217" w:rsidRPr="00CA26F1" w14:paraId="0282865D" w14:textId="77777777" w:rsidTr="00064217">
        <w:trPr>
          <w:trHeight w:val="297"/>
        </w:trPr>
        <w:tc>
          <w:tcPr>
            <w:tcW w:w="3402" w:type="dxa"/>
          </w:tcPr>
          <w:p w14:paraId="4BBE080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i/>
                <w:iCs/>
              </w:rPr>
              <w:t xml:space="preserve">У тисячах гривень </w:t>
            </w:r>
          </w:p>
        </w:tc>
        <w:tc>
          <w:tcPr>
            <w:tcW w:w="1883" w:type="dxa"/>
          </w:tcPr>
          <w:p w14:paraId="544707D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Група </w:t>
            </w:r>
          </w:p>
          <w:p w14:paraId="4405141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«ДТЕК» </w:t>
            </w:r>
          </w:p>
        </w:tc>
        <w:tc>
          <w:tcPr>
            <w:tcW w:w="1883" w:type="dxa"/>
            <w:gridSpan w:val="2"/>
          </w:tcPr>
          <w:p w14:paraId="11E033F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Компанії під спільним контролем СКМ </w:t>
            </w:r>
          </w:p>
        </w:tc>
        <w:tc>
          <w:tcPr>
            <w:tcW w:w="1883" w:type="dxa"/>
          </w:tcPr>
          <w:p w14:paraId="61361F0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Група </w:t>
            </w:r>
          </w:p>
          <w:p w14:paraId="74517EB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«ДТЕК» </w:t>
            </w:r>
          </w:p>
        </w:tc>
        <w:tc>
          <w:tcPr>
            <w:tcW w:w="1886" w:type="dxa"/>
            <w:gridSpan w:val="2"/>
          </w:tcPr>
          <w:p w14:paraId="757772F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Компанії під спільним контролем СКМ </w:t>
            </w:r>
          </w:p>
        </w:tc>
      </w:tr>
      <w:tr w:rsidR="00064217" w:rsidRPr="00CA26F1" w14:paraId="6E641817" w14:textId="77777777" w:rsidTr="00064217">
        <w:trPr>
          <w:trHeight w:val="104"/>
        </w:trPr>
        <w:tc>
          <w:tcPr>
            <w:tcW w:w="3402" w:type="dxa"/>
          </w:tcPr>
          <w:p w14:paraId="6469516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Придбання послуг </w:t>
            </w:r>
          </w:p>
        </w:tc>
        <w:tc>
          <w:tcPr>
            <w:tcW w:w="1883" w:type="dxa"/>
          </w:tcPr>
          <w:p w14:paraId="376508C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(3 497) </w:t>
            </w:r>
          </w:p>
        </w:tc>
        <w:tc>
          <w:tcPr>
            <w:tcW w:w="1883" w:type="dxa"/>
            <w:gridSpan w:val="2"/>
          </w:tcPr>
          <w:p w14:paraId="3A0DBC4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(1 891) </w:t>
            </w:r>
          </w:p>
        </w:tc>
        <w:tc>
          <w:tcPr>
            <w:tcW w:w="1883" w:type="dxa"/>
          </w:tcPr>
          <w:p w14:paraId="3BFC429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(1 380) </w:t>
            </w:r>
          </w:p>
        </w:tc>
        <w:tc>
          <w:tcPr>
            <w:tcW w:w="1886" w:type="dxa"/>
            <w:gridSpan w:val="2"/>
          </w:tcPr>
          <w:p w14:paraId="5794469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(1 714) </w:t>
            </w:r>
          </w:p>
        </w:tc>
      </w:tr>
      <w:tr w:rsidR="00064217" w:rsidRPr="00CA26F1" w14:paraId="38D0625C" w14:textId="77777777" w:rsidTr="00064217">
        <w:trPr>
          <w:trHeight w:val="103"/>
        </w:trPr>
        <w:tc>
          <w:tcPr>
            <w:tcW w:w="3402" w:type="dxa"/>
          </w:tcPr>
          <w:p w14:paraId="10FD2E6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доходи </w:t>
            </w:r>
          </w:p>
        </w:tc>
        <w:tc>
          <w:tcPr>
            <w:tcW w:w="1883" w:type="dxa"/>
          </w:tcPr>
          <w:p w14:paraId="5BE91B2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259 </w:t>
            </w:r>
          </w:p>
        </w:tc>
        <w:tc>
          <w:tcPr>
            <w:tcW w:w="1883" w:type="dxa"/>
            <w:gridSpan w:val="2"/>
          </w:tcPr>
          <w:p w14:paraId="18C4625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3" w:type="dxa"/>
          </w:tcPr>
          <w:p w14:paraId="40FC968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6" w:type="dxa"/>
            <w:gridSpan w:val="2"/>
          </w:tcPr>
          <w:p w14:paraId="35271EA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4B8A4C36" w14:textId="77777777" w:rsidTr="00064217">
        <w:trPr>
          <w:trHeight w:val="103"/>
        </w:trPr>
        <w:tc>
          <w:tcPr>
            <w:tcW w:w="3402" w:type="dxa"/>
          </w:tcPr>
          <w:p w14:paraId="2D5A2DE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Орендні витрати </w:t>
            </w:r>
          </w:p>
        </w:tc>
        <w:tc>
          <w:tcPr>
            <w:tcW w:w="1883" w:type="dxa"/>
          </w:tcPr>
          <w:p w14:paraId="779FBF8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3" w:type="dxa"/>
            <w:gridSpan w:val="2"/>
          </w:tcPr>
          <w:p w14:paraId="468351E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3" w:type="dxa"/>
          </w:tcPr>
          <w:p w14:paraId="36E98C5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6" w:type="dxa"/>
            <w:gridSpan w:val="2"/>
          </w:tcPr>
          <w:p w14:paraId="38B9D0C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0968F8DE" w14:textId="77777777" w:rsidTr="00064217">
        <w:trPr>
          <w:trHeight w:val="208"/>
        </w:trPr>
        <w:tc>
          <w:tcPr>
            <w:tcW w:w="3402" w:type="dxa"/>
          </w:tcPr>
          <w:p w14:paraId="139A942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Процентні доходи за банківськими депозитами </w:t>
            </w:r>
          </w:p>
        </w:tc>
        <w:tc>
          <w:tcPr>
            <w:tcW w:w="1883" w:type="dxa"/>
          </w:tcPr>
          <w:p w14:paraId="2C3167A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3" w:type="dxa"/>
            <w:gridSpan w:val="2"/>
          </w:tcPr>
          <w:p w14:paraId="7E62CF0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3" w:type="dxa"/>
          </w:tcPr>
          <w:p w14:paraId="2FAC48E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6" w:type="dxa"/>
            <w:gridSpan w:val="2"/>
          </w:tcPr>
          <w:p w14:paraId="7F76BE2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16 763 </w:t>
            </w:r>
          </w:p>
        </w:tc>
      </w:tr>
      <w:tr w:rsidR="00064217" w:rsidRPr="00CA26F1" w14:paraId="31EAE209" w14:textId="77777777" w:rsidTr="00064217">
        <w:trPr>
          <w:trHeight w:val="208"/>
        </w:trPr>
        <w:tc>
          <w:tcPr>
            <w:tcW w:w="3402" w:type="dxa"/>
          </w:tcPr>
          <w:p w14:paraId="1B20205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Дохід від продажу частки статутного капіталу </w:t>
            </w:r>
          </w:p>
        </w:tc>
        <w:tc>
          <w:tcPr>
            <w:tcW w:w="1883" w:type="dxa"/>
          </w:tcPr>
          <w:p w14:paraId="3A84515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3" w:type="dxa"/>
            <w:gridSpan w:val="2"/>
          </w:tcPr>
          <w:p w14:paraId="01322E6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3" w:type="dxa"/>
          </w:tcPr>
          <w:p w14:paraId="7D2A380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6" w:type="dxa"/>
            <w:gridSpan w:val="2"/>
          </w:tcPr>
          <w:p w14:paraId="57B4108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22107C73" w14:textId="77777777" w:rsidTr="00064217">
        <w:trPr>
          <w:trHeight w:val="208"/>
        </w:trPr>
        <w:tc>
          <w:tcPr>
            <w:tcW w:w="3402" w:type="dxa"/>
          </w:tcPr>
          <w:p w14:paraId="1AEE48B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Дохід від реалізації необоротних активів </w:t>
            </w:r>
          </w:p>
        </w:tc>
        <w:tc>
          <w:tcPr>
            <w:tcW w:w="1883" w:type="dxa"/>
          </w:tcPr>
          <w:p w14:paraId="4267647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56 </w:t>
            </w:r>
          </w:p>
        </w:tc>
        <w:tc>
          <w:tcPr>
            <w:tcW w:w="1883" w:type="dxa"/>
            <w:gridSpan w:val="2"/>
          </w:tcPr>
          <w:p w14:paraId="13865C5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3" w:type="dxa"/>
          </w:tcPr>
          <w:p w14:paraId="2490213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4 085 </w:t>
            </w:r>
          </w:p>
        </w:tc>
        <w:tc>
          <w:tcPr>
            <w:tcW w:w="1886" w:type="dxa"/>
            <w:gridSpan w:val="2"/>
          </w:tcPr>
          <w:p w14:paraId="4855E3C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10871EF6" w14:textId="77777777" w:rsidTr="00064217">
        <w:trPr>
          <w:trHeight w:val="208"/>
        </w:trPr>
        <w:tc>
          <w:tcPr>
            <w:tcW w:w="3402" w:type="dxa"/>
          </w:tcPr>
          <w:p w14:paraId="6D8306D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Процентні витрати за позиковими коштами </w:t>
            </w:r>
          </w:p>
        </w:tc>
        <w:tc>
          <w:tcPr>
            <w:tcW w:w="1883" w:type="dxa"/>
          </w:tcPr>
          <w:p w14:paraId="56AB4A3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3" w:type="dxa"/>
            <w:gridSpan w:val="2"/>
          </w:tcPr>
          <w:p w14:paraId="044BED0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3" w:type="dxa"/>
          </w:tcPr>
          <w:p w14:paraId="6FD15B2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6" w:type="dxa"/>
            <w:gridSpan w:val="2"/>
          </w:tcPr>
          <w:p w14:paraId="4DA365D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4EA46F8D" w14:textId="77777777" w:rsidTr="00064217">
        <w:trPr>
          <w:trHeight w:val="104"/>
        </w:trPr>
        <w:tc>
          <w:tcPr>
            <w:tcW w:w="3402" w:type="dxa"/>
          </w:tcPr>
          <w:p w14:paraId="2ABB70C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Процентні витрати на облігації </w:t>
            </w:r>
          </w:p>
        </w:tc>
        <w:tc>
          <w:tcPr>
            <w:tcW w:w="1883" w:type="dxa"/>
          </w:tcPr>
          <w:p w14:paraId="73E2389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w:t>
            </w:r>
            <w:r>
              <w:rPr>
                <w:rFonts w:ascii="Times New Roman CYR" w:hAnsi="Times New Roman CYR" w:cs="Times New Roman CYR"/>
              </w:rPr>
              <w:t>416</w:t>
            </w:r>
            <w:r w:rsidRPr="00CA26F1">
              <w:rPr>
                <w:rFonts w:ascii="Times New Roman CYR" w:hAnsi="Times New Roman CYR" w:cs="Times New Roman CYR"/>
              </w:rPr>
              <w:t xml:space="preserve"> </w:t>
            </w:r>
            <w:r>
              <w:rPr>
                <w:rFonts w:ascii="Times New Roman CYR" w:hAnsi="Times New Roman CYR" w:cs="Times New Roman CYR"/>
              </w:rPr>
              <w:t>888</w:t>
            </w:r>
            <w:r w:rsidRPr="00CA26F1">
              <w:rPr>
                <w:rFonts w:ascii="Times New Roman CYR" w:hAnsi="Times New Roman CYR" w:cs="Times New Roman CYR"/>
              </w:rPr>
              <w:t xml:space="preserve">) </w:t>
            </w:r>
          </w:p>
        </w:tc>
        <w:tc>
          <w:tcPr>
            <w:tcW w:w="1883" w:type="dxa"/>
            <w:gridSpan w:val="2"/>
          </w:tcPr>
          <w:p w14:paraId="48A2D35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3" w:type="dxa"/>
          </w:tcPr>
          <w:p w14:paraId="2991ED6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886" w:type="dxa"/>
            <w:gridSpan w:val="2"/>
          </w:tcPr>
          <w:p w14:paraId="5E4D182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bl>
    <w:p w14:paraId="155856D5" w14:textId="77777777" w:rsidR="00064217" w:rsidRDefault="00064217" w:rsidP="00064217">
      <w:pPr>
        <w:pStyle w:val="Default"/>
        <w:ind w:firstLine="284"/>
        <w:jc w:val="both"/>
        <w:rPr>
          <w:rFonts w:ascii="Times New Roman CYR" w:hAnsi="Times New Roman CYR" w:cs="Times New Roman CYR"/>
        </w:rPr>
      </w:pPr>
    </w:p>
    <w:p w14:paraId="7907DE5A"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b/>
          <w:bCs/>
        </w:rPr>
        <w:t xml:space="preserve">9. Основні засоби (до рядків балансу 1005, 1010, 1011, 1012) </w:t>
      </w:r>
    </w:p>
    <w:tbl>
      <w:tblPr>
        <w:tblW w:w="10939" w:type="dxa"/>
        <w:tblBorders>
          <w:top w:val="nil"/>
          <w:left w:val="nil"/>
          <w:bottom w:val="nil"/>
          <w:right w:val="nil"/>
        </w:tblBorders>
        <w:tblLayout w:type="fixed"/>
        <w:tblLook w:val="0000" w:firstRow="0" w:lastRow="0" w:firstColumn="0" w:lastColumn="0" w:noHBand="0" w:noVBand="0"/>
      </w:tblPr>
      <w:tblGrid>
        <w:gridCol w:w="3119"/>
        <w:gridCol w:w="1563"/>
        <w:gridCol w:w="1563"/>
        <w:gridCol w:w="1563"/>
        <w:gridCol w:w="1563"/>
        <w:gridCol w:w="1568"/>
      </w:tblGrid>
      <w:tr w:rsidR="00064217" w:rsidRPr="00CA26F1" w14:paraId="2342E8A6" w14:textId="77777777" w:rsidTr="00064217">
        <w:trPr>
          <w:trHeight w:val="394"/>
        </w:trPr>
        <w:tc>
          <w:tcPr>
            <w:tcW w:w="3119" w:type="dxa"/>
          </w:tcPr>
          <w:p w14:paraId="3DEA0CA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У балансовій вартості основних засобів відбулися такі зміни: </w:t>
            </w:r>
            <w:r w:rsidRPr="00CA26F1">
              <w:rPr>
                <w:rFonts w:ascii="Times New Roman CYR" w:hAnsi="Times New Roman CYR" w:cs="Times New Roman CYR"/>
                <w:i/>
                <w:iCs/>
              </w:rPr>
              <w:t xml:space="preserve">У тисячах гривень </w:t>
            </w:r>
          </w:p>
        </w:tc>
        <w:tc>
          <w:tcPr>
            <w:tcW w:w="1563" w:type="dxa"/>
          </w:tcPr>
          <w:p w14:paraId="56F3E9C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Будівлі та споруди </w:t>
            </w:r>
          </w:p>
        </w:tc>
        <w:tc>
          <w:tcPr>
            <w:tcW w:w="1563" w:type="dxa"/>
          </w:tcPr>
          <w:p w14:paraId="665CA7A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Виробниче обладнання </w:t>
            </w:r>
          </w:p>
        </w:tc>
        <w:tc>
          <w:tcPr>
            <w:tcW w:w="1563" w:type="dxa"/>
          </w:tcPr>
          <w:p w14:paraId="0B9961A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Меблі, офісне та інше обладнання </w:t>
            </w:r>
          </w:p>
        </w:tc>
        <w:tc>
          <w:tcPr>
            <w:tcW w:w="1563" w:type="dxa"/>
          </w:tcPr>
          <w:p w14:paraId="16441A4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Незавершене будівництво </w:t>
            </w:r>
          </w:p>
        </w:tc>
        <w:tc>
          <w:tcPr>
            <w:tcW w:w="1565" w:type="dxa"/>
          </w:tcPr>
          <w:p w14:paraId="4DB13B7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Всього </w:t>
            </w:r>
          </w:p>
        </w:tc>
      </w:tr>
      <w:tr w:rsidR="00064217" w:rsidRPr="00CA26F1" w14:paraId="51137494" w14:textId="77777777" w:rsidTr="00064217">
        <w:trPr>
          <w:trHeight w:val="187"/>
        </w:trPr>
        <w:tc>
          <w:tcPr>
            <w:tcW w:w="3119" w:type="dxa"/>
          </w:tcPr>
          <w:p w14:paraId="58E3E66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Чиста балансова вартість на 1 січня 2018 р. </w:t>
            </w:r>
          </w:p>
        </w:tc>
        <w:tc>
          <w:tcPr>
            <w:tcW w:w="1563" w:type="dxa"/>
          </w:tcPr>
          <w:p w14:paraId="3A0B86F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902 </w:t>
            </w:r>
          </w:p>
        </w:tc>
        <w:tc>
          <w:tcPr>
            <w:tcW w:w="1563" w:type="dxa"/>
          </w:tcPr>
          <w:p w14:paraId="6745816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 </w:t>
            </w:r>
          </w:p>
        </w:tc>
        <w:tc>
          <w:tcPr>
            <w:tcW w:w="1563" w:type="dxa"/>
          </w:tcPr>
          <w:p w14:paraId="7081434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 </w:t>
            </w:r>
          </w:p>
        </w:tc>
        <w:tc>
          <w:tcPr>
            <w:tcW w:w="1563" w:type="dxa"/>
          </w:tcPr>
          <w:p w14:paraId="29FFAB6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38 610 </w:t>
            </w:r>
          </w:p>
        </w:tc>
        <w:tc>
          <w:tcPr>
            <w:tcW w:w="1565" w:type="dxa"/>
          </w:tcPr>
          <w:p w14:paraId="505E69F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39 512 </w:t>
            </w:r>
          </w:p>
        </w:tc>
      </w:tr>
      <w:tr w:rsidR="00064217" w:rsidRPr="00CA26F1" w14:paraId="449816D7" w14:textId="77777777" w:rsidTr="00064217">
        <w:trPr>
          <w:trHeight w:val="187"/>
        </w:trPr>
        <w:tc>
          <w:tcPr>
            <w:tcW w:w="3119" w:type="dxa"/>
          </w:tcPr>
          <w:p w14:paraId="726C41C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Первісна або переоцінена вартість </w:t>
            </w:r>
          </w:p>
        </w:tc>
        <w:tc>
          <w:tcPr>
            <w:tcW w:w="1563" w:type="dxa"/>
          </w:tcPr>
          <w:p w14:paraId="3E2484B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933 </w:t>
            </w:r>
          </w:p>
        </w:tc>
        <w:tc>
          <w:tcPr>
            <w:tcW w:w="1563" w:type="dxa"/>
          </w:tcPr>
          <w:p w14:paraId="1A03A85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195EA96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5F951E3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38 610 </w:t>
            </w:r>
          </w:p>
        </w:tc>
        <w:tc>
          <w:tcPr>
            <w:tcW w:w="1565" w:type="dxa"/>
          </w:tcPr>
          <w:p w14:paraId="76B6243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39 543 </w:t>
            </w:r>
          </w:p>
        </w:tc>
      </w:tr>
      <w:tr w:rsidR="00064217" w:rsidRPr="00CA26F1" w14:paraId="5CE13151" w14:textId="77777777" w:rsidTr="00064217">
        <w:trPr>
          <w:trHeight w:val="84"/>
        </w:trPr>
        <w:tc>
          <w:tcPr>
            <w:tcW w:w="3119" w:type="dxa"/>
          </w:tcPr>
          <w:p w14:paraId="19B10D4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Накопичений знос </w:t>
            </w:r>
          </w:p>
        </w:tc>
        <w:tc>
          <w:tcPr>
            <w:tcW w:w="1563" w:type="dxa"/>
          </w:tcPr>
          <w:p w14:paraId="38560D3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(31) </w:t>
            </w:r>
          </w:p>
        </w:tc>
        <w:tc>
          <w:tcPr>
            <w:tcW w:w="1563" w:type="dxa"/>
          </w:tcPr>
          <w:p w14:paraId="5846D7D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30D2540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0FEE67F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5" w:type="dxa"/>
          </w:tcPr>
          <w:p w14:paraId="4818076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(31) </w:t>
            </w:r>
          </w:p>
        </w:tc>
      </w:tr>
      <w:tr w:rsidR="00064217" w:rsidRPr="00CA26F1" w14:paraId="36EEE751" w14:textId="77777777" w:rsidTr="00064217">
        <w:trPr>
          <w:trHeight w:val="84"/>
        </w:trPr>
        <w:tc>
          <w:tcPr>
            <w:tcW w:w="3119" w:type="dxa"/>
          </w:tcPr>
          <w:p w14:paraId="462DD90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Надходження </w:t>
            </w:r>
          </w:p>
        </w:tc>
        <w:tc>
          <w:tcPr>
            <w:tcW w:w="1563" w:type="dxa"/>
          </w:tcPr>
          <w:p w14:paraId="67EBAAE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57080CB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57 </w:t>
            </w:r>
          </w:p>
        </w:tc>
        <w:tc>
          <w:tcPr>
            <w:tcW w:w="1563" w:type="dxa"/>
          </w:tcPr>
          <w:p w14:paraId="6ADD06D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1 636 </w:t>
            </w:r>
          </w:p>
        </w:tc>
        <w:tc>
          <w:tcPr>
            <w:tcW w:w="1563" w:type="dxa"/>
          </w:tcPr>
          <w:p w14:paraId="3C5D87E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3 182 986 </w:t>
            </w:r>
          </w:p>
        </w:tc>
        <w:tc>
          <w:tcPr>
            <w:tcW w:w="1565" w:type="dxa"/>
          </w:tcPr>
          <w:p w14:paraId="6B33A28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3 184 679 </w:t>
            </w:r>
          </w:p>
        </w:tc>
      </w:tr>
      <w:tr w:rsidR="00064217" w:rsidRPr="00CA26F1" w14:paraId="3274605B" w14:textId="77777777" w:rsidTr="00064217">
        <w:trPr>
          <w:trHeight w:val="84"/>
        </w:trPr>
        <w:tc>
          <w:tcPr>
            <w:tcW w:w="3119" w:type="dxa"/>
          </w:tcPr>
          <w:p w14:paraId="062CD2F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Вибуття </w:t>
            </w:r>
          </w:p>
        </w:tc>
        <w:tc>
          <w:tcPr>
            <w:tcW w:w="1563" w:type="dxa"/>
          </w:tcPr>
          <w:p w14:paraId="00A6EF1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1F2FA55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01E5EB5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6C8268E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5" w:type="dxa"/>
          </w:tcPr>
          <w:p w14:paraId="61FFEEA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7558FF50" w14:textId="77777777" w:rsidTr="00064217">
        <w:trPr>
          <w:trHeight w:val="84"/>
        </w:trPr>
        <w:tc>
          <w:tcPr>
            <w:tcW w:w="3119" w:type="dxa"/>
          </w:tcPr>
          <w:p w14:paraId="35A1400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Переоцінка </w:t>
            </w:r>
          </w:p>
        </w:tc>
        <w:tc>
          <w:tcPr>
            <w:tcW w:w="1563" w:type="dxa"/>
          </w:tcPr>
          <w:p w14:paraId="0623070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08D10B8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56B51E0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7D4DCB6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5" w:type="dxa"/>
          </w:tcPr>
          <w:p w14:paraId="2C813EF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71B272A3" w14:textId="77777777" w:rsidTr="00064217">
        <w:trPr>
          <w:trHeight w:val="84"/>
        </w:trPr>
        <w:tc>
          <w:tcPr>
            <w:tcW w:w="3119" w:type="dxa"/>
          </w:tcPr>
          <w:p w14:paraId="724796B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Знецінення </w:t>
            </w:r>
          </w:p>
        </w:tc>
        <w:tc>
          <w:tcPr>
            <w:tcW w:w="1563" w:type="dxa"/>
          </w:tcPr>
          <w:p w14:paraId="3F6F12C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23310E3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2BFB930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6D45143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5" w:type="dxa"/>
          </w:tcPr>
          <w:p w14:paraId="0E26630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169EA928" w14:textId="77777777" w:rsidTr="00064217">
        <w:trPr>
          <w:trHeight w:val="84"/>
        </w:trPr>
        <w:tc>
          <w:tcPr>
            <w:tcW w:w="3119" w:type="dxa"/>
          </w:tcPr>
          <w:p w14:paraId="65E4C8A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Амортизаційні відрахування </w:t>
            </w:r>
          </w:p>
        </w:tc>
        <w:tc>
          <w:tcPr>
            <w:tcW w:w="1563" w:type="dxa"/>
          </w:tcPr>
          <w:p w14:paraId="14F2AF2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(93) </w:t>
            </w:r>
          </w:p>
        </w:tc>
        <w:tc>
          <w:tcPr>
            <w:tcW w:w="1563" w:type="dxa"/>
          </w:tcPr>
          <w:p w14:paraId="3D36F22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(11) </w:t>
            </w:r>
          </w:p>
        </w:tc>
        <w:tc>
          <w:tcPr>
            <w:tcW w:w="1563" w:type="dxa"/>
          </w:tcPr>
          <w:p w14:paraId="7FF5248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(31) </w:t>
            </w:r>
          </w:p>
        </w:tc>
        <w:tc>
          <w:tcPr>
            <w:tcW w:w="1563" w:type="dxa"/>
          </w:tcPr>
          <w:p w14:paraId="7A871EC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5" w:type="dxa"/>
          </w:tcPr>
          <w:p w14:paraId="2CB4293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(135) </w:t>
            </w:r>
          </w:p>
        </w:tc>
      </w:tr>
      <w:tr w:rsidR="00064217" w:rsidRPr="00CA26F1" w14:paraId="61C053D8" w14:textId="77777777" w:rsidTr="00064217">
        <w:trPr>
          <w:trHeight w:val="84"/>
        </w:trPr>
        <w:tc>
          <w:tcPr>
            <w:tcW w:w="3119" w:type="dxa"/>
          </w:tcPr>
          <w:p w14:paraId="5FCC2C8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Переведення до іншої категорії </w:t>
            </w:r>
          </w:p>
        </w:tc>
        <w:tc>
          <w:tcPr>
            <w:tcW w:w="1563" w:type="dxa"/>
          </w:tcPr>
          <w:p w14:paraId="36D4744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0F7DCE1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685728D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3" w:type="dxa"/>
          </w:tcPr>
          <w:p w14:paraId="72C6583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5" w:type="dxa"/>
          </w:tcPr>
          <w:p w14:paraId="3E33BC0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0C795FE8" w14:textId="77777777" w:rsidTr="00064217">
        <w:trPr>
          <w:trHeight w:val="188"/>
        </w:trPr>
        <w:tc>
          <w:tcPr>
            <w:tcW w:w="3119" w:type="dxa"/>
          </w:tcPr>
          <w:p w14:paraId="2A5D6B5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Чиста балансова вартість на 31 грудня 2018 р. </w:t>
            </w:r>
          </w:p>
        </w:tc>
        <w:tc>
          <w:tcPr>
            <w:tcW w:w="1563" w:type="dxa"/>
          </w:tcPr>
          <w:p w14:paraId="5CECF68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809 </w:t>
            </w:r>
          </w:p>
        </w:tc>
        <w:tc>
          <w:tcPr>
            <w:tcW w:w="1563" w:type="dxa"/>
          </w:tcPr>
          <w:p w14:paraId="09BB4D4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46 </w:t>
            </w:r>
          </w:p>
        </w:tc>
        <w:tc>
          <w:tcPr>
            <w:tcW w:w="1563" w:type="dxa"/>
          </w:tcPr>
          <w:p w14:paraId="719140C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1 605 </w:t>
            </w:r>
          </w:p>
        </w:tc>
        <w:tc>
          <w:tcPr>
            <w:tcW w:w="1563" w:type="dxa"/>
          </w:tcPr>
          <w:p w14:paraId="6C6F599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3 221 596 </w:t>
            </w:r>
          </w:p>
        </w:tc>
        <w:tc>
          <w:tcPr>
            <w:tcW w:w="1565" w:type="dxa"/>
          </w:tcPr>
          <w:p w14:paraId="06CD491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3 224 056 </w:t>
            </w:r>
          </w:p>
        </w:tc>
      </w:tr>
      <w:tr w:rsidR="00064217" w:rsidRPr="00CA26F1" w14:paraId="4F584C73" w14:textId="77777777" w:rsidTr="00064217">
        <w:trPr>
          <w:trHeight w:val="84"/>
        </w:trPr>
        <w:tc>
          <w:tcPr>
            <w:tcW w:w="10939" w:type="dxa"/>
            <w:gridSpan w:val="6"/>
          </w:tcPr>
          <w:p w14:paraId="2761006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На 31 грудня 2018 р. </w:t>
            </w:r>
          </w:p>
        </w:tc>
      </w:tr>
      <w:tr w:rsidR="00064217" w:rsidRPr="00CA26F1" w14:paraId="54457B45" w14:textId="77777777" w:rsidTr="00064217">
        <w:trPr>
          <w:trHeight w:val="187"/>
        </w:trPr>
        <w:tc>
          <w:tcPr>
            <w:tcW w:w="3119" w:type="dxa"/>
          </w:tcPr>
          <w:p w14:paraId="0979AEF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Первісна або переоцінена вартість </w:t>
            </w:r>
          </w:p>
        </w:tc>
        <w:tc>
          <w:tcPr>
            <w:tcW w:w="1563" w:type="dxa"/>
          </w:tcPr>
          <w:p w14:paraId="1C3B309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933 </w:t>
            </w:r>
          </w:p>
        </w:tc>
        <w:tc>
          <w:tcPr>
            <w:tcW w:w="1563" w:type="dxa"/>
          </w:tcPr>
          <w:p w14:paraId="25C42DC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57 </w:t>
            </w:r>
          </w:p>
        </w:tc>
        <w:tc>
          <w:tcPr>
            <w:tcW w:w="1563" w:type="dxa"/>
          </w:tcPr>
          <w:p w14:paraId="721C2C9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1 636 </w:t>
            </w:r>
          </w:p>
        </w:tc>
        <w:tc>
          <w:tcPr>
            <w:tcW w:w="1563" w:type="dxa"/>
          </w:tcPr>
          <w:p w14:paraId="3DE770C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3 221 596 </w:t>
            </w:r>
          </w:p>
        </w:tc>
        <w:tc>
          <w:tcPr>
            <w:tcW w:w="1565" w:type="dxa"/>
          </w:tcPr>
          <w:p w14:paraId="72DE468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3 224 222 </w:t>
            </w:r>
          </w:p>
        </w:tc>
      </w:tr>
      <w:tr w:rsidR="00064217" w:rsidRPr="00CA26F1" w14:paraId="7D186057" w14:textId="77777777" w:rsidTr="00064217">
        <w:trPr>
          <w:trHeight w:val="84"/>
        </w:trPr>
        <w:tc>
          <w:tcPr>
            <w:tcW w:w="3119" w:type="dxa"/>
          </w:tcPr>
          <w:p w14:paraId="0896DD3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Накопичений знос </w:t>
            </w:r>
          </w:p>
        </w:tc>
        <w:tc>
          <w:tcPr>
            <w:tcW w:w="1563" w:type="dxa"/>
          </w:tcPr>
          <w:p w14:paraId="1EB11D9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(124) </w:t>
            </w:r>
          </w:p>
        </w:tc>
        <w:tc>
          <w:tcPr>
            <w:tcW w:w="1563" w:type="dxa"/>
          </w:tcPr>
          <w:p w14:paraId="0BC9BDF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(11) </w:t>
            </w:r>
          </w:p>
        </w:tc>
        <w:tc>
          <w:tcPr>
            <w:tcW w:w="1563" w:type="dxa"/>
          </w:tcPr>
          <w:p w14:paraId="558993D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(31) </w:t>
            </w:r>
          </w:p>
        </w:tc>
        <w:tc>
          <w:tcPr>
            <w:tcW w:w="1563" w:type="dxa"/>
          </w:tcPr>
          <w:p w14:paraId="19F929D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5" w:type="dxa"/>
          </w:tcPr>
          <w:p w14:paraId="06C6362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(166) </w:t>
            </w:r>
          </w:p>
        </w:tc>
      </w:tr>
      <w:tr w:rsidR="00064217" w:rsidRPr="00CA26F1" w14:paraId="5BF89CCE" w14:textId="77777777" w:rsidTr="00064217">
        <w:trPr>
          <w:trHeight w:val="187"/>
        </w:trPr>
        <w:tc>
          <w:tcPr>
            <w:tcW w:w="3119" w:type="dxa"/>
          </w:tcPr>
          <w:p w14:paraId="2B34D23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Надходження або трансфер між групами </w:t>
            </w:r>
          </w:p>
        </w:tc>
        <w:tc>
          <w:tcPr>
            <w:tcW w:w="1563" w:type="dxa"/>
          </w:tcPr>
          <w:p w14:paraId="2471049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3 819 773 </w:t>
            </w:r>
          </w:p>
        </w:tc>
        <w:tc>
          <w:tcPr>
            <w:tcW w:w="1563" w:type="dxa"/>
          </w:tcPr>
          <w:p w14:paraId="1ECAA7D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3 066 </w:t>
            </w:r>
          </w:p>
        </w:tc>
        <w:tc>
          <w:tcPr>
            <w:tcW w:w="1563" w:type="dxa"/>
          </w:tcPr>
          <w:p w14:paraId="5F95D4C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9 405 </w:t>
            </w:r>
          </w:p>
        </w:tc>
        <w:tc>
          <w:tcPr>
            <w:tcW w:w="1563" w:type="dxa"/>
          </w:tcPr>
          <w:p w14:paraId="1210787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(3 213 902) </w:t>
            </w:r>
          </w:p>
        </w:tc>
        <w:tc>
          <w:tcPr>
            <w:tcW w:w="1565" w:type="dxa"/>
          </w:tcPr>
          <w:p w14:paraId="1CEA1A1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618 342 </w:t>
            </w:r>
          </w:p>
        </w:tc>
      </w:tr>
      <w:tr w:rsidR="00064217" w:rsidRPr="00CA26F1" w14:paraId="12E0100D" w14:textId="77777777" w:rsidTr="00064217">
        <w:trPr>
          <w:trHeight w:val="84"/>
        </w:trPr>
        <w:tc>
          <w:tcPr>
            <w:tcW w:w="3119" w:type="dxa"/>
          </w:tcPr>
          <w:p w14:paraId="6BA4759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Переоцінка / (знецінення) </w:t>
            </w:r>
          </w:p>
        </w:tc>
        <w:tc>
          <w:tcPr>
            <w:tcW w:w="1563" w:type="dxa"/>
          </w:tcPr>
          <w:p w14:paraId="1F40B54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(129 573) </w:t>
            </w:r>
          </w:p>
        </w:tc>
        <w:tc>
          <w:tcPr>
            <w:tcW w:w="1563" w:type="dxa"/>
          </w:tcPr>
          <w:p w14:paraId="1077CD0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(32) </w:t>
            </w:r>
          </w:p>
        </w:tc>
        <w:tc>
          <w:tcPr>
            <w:tcW w:w="1563" w:type="dxa"/>
          </w:tcPr>
          <w:p w14:paraId="5F0028C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(441) </w:t>
            </w:r>
          </w:p>
        </w:tc>
        <w:tc>
          <w:tcPr>
            <w:tcW w:w="1563" w:type="dxa"/>
          </w:tcPr>
          <w:p w14:paraId="242A3C5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5" w:type="dxa"/>
          </w:tcPr>
          <w:p w14:paraId="0359460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(130 046) </w:t>
            </w:r>
          </w:p>
        </w:tc>
      </w:tr>
      <w:tr w:rsidR="00064217" w:rsidRPr="00CA26F1" w14:paraId="1B894D94" w14:textId="77777777" w:rsidTr="00064217">
        <w:trPr>
          <w:trHeight w:val="84"/>
        </w:trPr>
        <w:tc>
          <w:tcPr>
            <w:tcW w:w="3119" w:type="dxa"/>
          </w:tcPr>
          <w:p w14:paraId="38D47B3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Амортизаційні відрахування </w:t>
            </w:r>
          </w:p>
        </w:tc>
        <w:tc>
          <w:tcPr>
            <w:tcW w:w="1563" w:type="dxa"/>
          </w:tcPr>
          <w:p w14:paraId="4A87EB8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(156 479) </w:t>
            </w:r>
          </w:p>
        </w:tc>
        <w:tc>
          <w:tcPr>
            <w:tcW w:w="1563" w:type="dxa"/>
          </w:tcPr>
          <w:p w14:paraId="5B63B89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(248) </w:t>
            </w:r>
          </w:p>
        </w:tc>
        <w:tc>
          <w:tcPr>
            <w:tcW w:w="1563" w:type="dxa"/>
          </w:tcPr>
          <w:p w14:paraId="1BAD602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(1 243) </w:t>
            </w:r>
          </w:p>
        </w:tc>
        <w:tc>
          <w:tcPr>
            <w:tcW w:w="1563" w:type="dxa"/>
          </w:tcPr>
          <w:p w14:paraId="654FB10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5" w:type="dxa"/>
          </w:tcPr>
          <w:p w14:paraId="3D4858F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(157 970) </w:t>
            </w:r>
          </w:p>
        </w:tc>
      </w:tr>
      <w:tr w:rsidR="00064217" w:rsidRPr="00CA26F1" w14:paraId="31456FB0" w14:textId="77777777" w:rsidTr="00064217">
        <w:trPr>
          <w:trHeight w:val="187"/>
        </w:trPr>
        <w:tc>
          <w:tcPr>
            <w:tcW w:w="3119" w:type="dxa"/>
          </w:tcPr>
          <w:p w14:paraId="7D71DE6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Вибуття амортизаційних нарахувань при переоцінці </w:t>
            </w:r>
          </w:p>
        </w:tc>
        <w:tc>
          <w:tcPr>
            <w:tcW w:w="1563" w:type="dxa"/>
          </w:tcPr>
          <w:p w14:paraId="146F46F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121 165 </w:t>
            </w:r>
          </w:p>
        </w:tc>
        <w:tc>
          <w:tcPr>
            <w:tcW w:w="1563" w:type="dxa"/>
          </w:tcPr>
          <w:p w14:paraId="0C01D79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138 </w:t>
            </w:r>
          </w:p>
        </w:tc>
        <w:tc>
          <w:tcPr>
            <w:tcW w:w="1563" w:type="dxa"/>
          </w:tcPr>
          <w:p w14:paraId="3DB839E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723 </w:t>
            </w:r>
          </w:p>
        </w:tc>
        <w:tc>
          <w:tcPr>
            <w:tcW w:w="1563" w:type="dxa"/>
          </w:tcPr>
          <w:p w14:paraId="5F925DC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5" w:type="dxa"/>
          </w:tcPr>
          <w:p w14:paraId="0D23CB9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122 026 </w:t>
            </w:r>
          </w:p>
        </w:tc>
      </w:tr>
      <w:tr w:rsidR="00064217" w:rsidRPr="00CA26F1" w14:paraId="6E6BBE52" w14:textId="77777777" w:rsidTr="00064217">
        <w:trPr>
          <w:trHeight w:val="187"/>
        </w:trPr>
        <w:tc>
          <w:tcPr>
            <w:tcW w:w="3119" w:type="dxa"/>
          </w:tcPr>
          <w:p w14:paraId="4FDA8FF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lastRenderedPageBreak/>
              <w:t xml:space="preserve">Чиста балансова вартість на 31 грудня 2019 р. </w:t>
            </w:r>
          </w:p>
        </w:tc>
        <w:tc>
          <w:tcPr>
            <w:tcW w:w="1563" w:type="dxa"/>
          </w:tcPr>
          <w:p w14:paraId="0ED31A6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3 655 695 </w:t>
            </w:r>
          </w:p>
        </w:tc>
        <w:tc>
          <w:tcPr>
            <w:tcW w:w="1563" w:type="dxa"/>
          </w:tcPr>
          <w:p w14:paraId="53A8C96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2 970 </w:t>
            </w:r>
          </w:p>
        </w:tc>
        <w:tc>
          <w:tcPr>
            <w:tcW w:w="1563" w:type="dxa"/>
          </w:tcPr>
          <w:p w14:paraId="0D43EC3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10 049 </w:t>
            </w:r>
          </w:p>
        </w:tc>
        <w:tc>
          <w:tcPr>
            <w:tcW w:w="1563" w:type="dxa"/>
          </w:tcPr>
          <w:p w14:paraId="01C97B0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7 694 </w:t>
            </w:r>
          </w:p>
        </w:tc>
        <w:tc>
          <w:tcPr>
            <w:tcW w:w="1565" w:type="dxa"/>
          </w:tcPr>
          <w:p w14:paraId="2981AA3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3 676 408 </w:t>
            </w:r>
          </w:p>
        </w:tc>
      </w:tr>
    </w:tbl>
    <w:p w14:paraId="3671456D" w14:textId="77777777" w:rsidR="00064217" w:rsidRDefault="00064217" w:rsidP="00064217">
      <w:pPr>
        <w:pStyle w:val="Default"/>
        <w:ind w:firstLine="284"/>
        <w:jc w:val="both"/>
        <w:rPr>
          <w:rFonts w:ascii="Times New Roman CYR" w:hAnsi="Times New Roman CYR" w:cs="Times New Roman CYR"/>
        </w:rPr>
      </w:pPr>
    </w:p>
    <w:tbl>
      <w:tblPr>
        <w:tblW w:w="10908" w:type="dxa"/>
        <w:tblBorders>
          <w:top w:val="nil"/>
          <w:left w:val="nil"/>
          <w:bottom w:val="nil"/>
          <w:right w:val="nil"/>
        </w:tblBorders>
        <w:tblLayout w:type="fixed"/>
        <w:tblLook w:val="0000" w:firstRow="0" w:lastRow="0" w:firstColumn="0" w:lastColumn="0" w:noHBand="0" w:noVBand="0"/>
      </w:tblPr>
      <w:tblGrid>
        <w:gridCol w:w="3119"/>
        <w:gridCol w:w="1557"/>
        <w:gridCol w:w="1557"/>
        <w:gridCol w:w="1557"/>
        <w:gridCol w:w="1557"/>
        <w:gridCol w:w="1561"/>
      </w:tblGrid>
      <w:tr w:rsidR="00064217" w:rsidRPr="00CA26F1" w14:paraId="249A4E77" w14:textId="77777777" w:rsidTr="00064217">
        <w:trPr>
          <w:trHeight w:val="84"/>
        </w:trPr>
        <w:tc>
          <w:tcPr>
            <w:tcW w:w="10905" w:type="dxa"/>
            <w:gridSpan w:val="6"/>
          </w:tcPr>
          <w:p w14:paraId="3281475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На 31 грудня 2019 р. </w:t>
            </w:r>
          </w:p>
        </w:tc>
      </w:tr>
      <w:tr w:rsidR="00064217" w:rsidRPr="00CA26F1" w14:paraId="78056042" w14:textId="77777777" w:rsidTr="00064217">
        <w:trPr>
          <w:trHeight w:val="189"/>
        </w:trPr>
        <w:tc>
          <w:tcPr>
            <w:tcW w:w="3119" w:type="dxa"/>
          </w:tcPr>
          <w:p w14:paraId="4EC0E2C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Первісна або переоцінена вартість </w:t>
            </w:r>
          </w:p>
        </w:tc>
        <w:tc>
          <w:tcPr>
            <w:tcW w:w="1557" w:type="dxa"/>
          </w:tcPr>
          <w:p w14:paraId="58C7D07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3 691 133 </w:t>
            </w:r>
          </w:p>
        </w:tc>
        <w:tc>
          <w:tcPr>
            <w:tcW w:w="1557" w:type="dxa"/>
          </w:tcPr>
          <w:p w14:paraId="0494601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3 091 </w:t>
            </w:r>
          </w:p>
        </w:tc>
        <w:tc>
          <w:tcPr>
            <w:tcW w:w="1557" w:type="dxa"/>
          </w:tcPr>
          <w:p w14:paraId="4B36E81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10 600 </w:t>
            </w:r>
          </w:p>
        </w:tc>
        <w:tc>
          <w:tcPr>
            <w:tcW w:w="1557" w:type="dxa"/>
          </w:tcPr>
          <w:p w14:paraId="1472616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7 694 </w:t>
            </w:r>
          </w:p>
        </w:tc>
        <w:tc>
          <w:tcPr>
            <w:tcW w:w="1561" w:type="dxa"/>
          </w:tcPr>
          <w:p w14:paraId="030F2B8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3 712 518 </w:t>
            </w:r>
          </w:p>
        </w:tc>
      </w:tr>
      <w:tr w:rsidR="00064217" w:rsidRPr="00CA26F1" w14:paraId="34DDFD23" w14:textId="77777777" w:rsidTr="00064217">
        <w:trPr>
          <w:trHeight w:val="84"/>
        </w:trPr>
        <w:tc>
          <w:tcPr>
            <w:tcW w:w="3119" w:type="dxa"/>
          </w:tcPr>
          <w:p w14:paraId="014AC71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Накопичений знос </w:t>
            </w:r>
          </w:p>
        </w:tc>
        <w:tc>
          <w:tcPr>
            <w:tcW w:w="1557" w:type="dxa"/>
          </w:tcPr>
          <w:p w14:paraId="2CC51C6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(35 438) </w:t>
            </w:r>
          </w:p>
        </w:tc>
        <w:tc>
          <w:tcPr>
            <w:tcW w:w="1557" w:type="dxa"/>
          </w:tcPr>
          <w:p w14:paraId="20E004E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(121) </w:t>
            </w:r>
          </w:p>
        </w:tc>
        <w:tc>
          <w:tcPr>
            <w:tcW w:w="1557" w:type="dxa"/>
          </w:tcPr>
          <w:p w14:paraId="4D28AA3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(551) </w:t>
            </w:r>
          </w:p>
        </w:tc>
        <w:tc>
          <w:tcPr>
            <w:tcW w:w="1557" w:type="dxa"/>
          </w:tcPr>
          <w:p w14:paraId="2C17843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61" w:type="dxa"/>
          </w:tcPr>
          <w:p w14:paraId="1D3928C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(36 110) </w:t>
            </w:r>
          </w:p>
        </w:tc>
      </w:tr>
      <w:tr w:rsidR="00064217" w:rsidRPr="00CA26F1" w14:paraId="0E4F24B7" w14:textId="77777777" w:rsidTr="00064217">
        <w:trPr>
          <w:trHeight w:val="290"/>
        </w:trPr>
        <w:tc>
          <w:tcPr>
            <w:tcW w:w="3119" w:type="dxa"/>
          </w:tcPr>
          <w:p w14:paraId="4344ECF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Чиста балансова вартість без переоцінки на 31 грудня 2018 р. </w:t>
            </w:r>
          </w:p>
        </w:tc>
        <w:tc>
          <w:tcPr>
            <w:tcW w:w="1557" w:type="dxa"/>
          </w:tcPr>
          <w:p w14:paraId="4642F9D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809 </w:t>
            </w:r>
          </w:p>
        </w:tc>
        <w:tc>
          <w:tcPr>
            <w:tcW w:w="1557" w:type="dxa"/>
          </w:tcPr>
          <w:p w14:paraId="1276DB7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46 </w:t>
            </w:r>
          </w:p>
        </w:tc>
        <w:tc>
          <w:tcPr>
            <w:tcW w:w="1557" w:type="dxa"/>
          </w:tcPr>
          <w:p w14:paraId="74CD0B9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1 660 </w:t>
            </w:r>
          </w:p>
        </w:tc>
        <w:tc>
          <w:tcPr>
            <w:tcW w:w="1557" w:type="dxa"/>
          </w:tcPr>
          <w:p w14:paraId="79435B2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3 221 596 </w:t>
            </w:r>
          </w:p>
        </w:tc>
        <w:tc>
          <w:tcPr>
            <w:tcW w:w="1561" w:type="dxa"/>
          </w:tcPr>
          <w:p w14:paraId="280CCE3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3 224 056 </w:t>
            </w:r>
          </w:p>
        </w:tc>
      </w:tr>
      <w:tr w:rsidR="00064217" w:rsidRPr="00CA26F1" w14:paraId="43898006" w14:textId="77777777" w:rsidTr="00064217">
        <w:trPr>
          <w:trHeight w:val="290"/>
        </w:trPr>
        <w:tc>
          <w:tcPr>
            <w:tcW w:w="3119" w:type="dxa"/>
          </w:tcPr>
          <w:p w14:paraId="0D403E1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Чиста балансова вартість без переоцінки на 31 грудня 2019 р. </w:t>
            </w:r>
          </w:p>
        </w:tc>
        <w:tc>
          <w:tcPr>
            <w:tcW w:w="1557" w:type="dxa"/>
          </w:tcPr>
          <w:p w14:paraId="749A1E3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3 664 103 </w:t>
            </w:r>
          </w:p>
        </w:tc>
        <w:tc>
          <w:tcPr>
            <w:tcW w:w="1557" w:type="dxa"/>
          </w:tcPr>
          <w:p w14:paraId="5786107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2 864 </w:t>
            </w:r>
          </w:p>
        </w:tc>
        <w:tc>
          <w:tcPr>
            <w:tcW w:w="1557" w:type="dxa"/>
          </w:tcPr>
          <w:p w14:paraId="4D32F2C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9 767 </w:t>
            </w:r>
          </w:p>
        </w:tc>
        <w:tc>
          <w:tcPr>
            <w:tcW w:w="1557" w:type="dxa"/>
          </w:tcPr>
          <w:p w14:paraId="3697DF8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7 694 </w:t>
            </w:r>
          </w:p>
        </w:tc>
        <w:tc>
          <w:tcPr>
            <w:tcW w:w="1561" w:type="dxa"/>
          </w:tcPr>
          <w:p w14:paraId="7B67433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3 684 428 </w:t>
            </w:r>
          </w:p>
        </w:tc>
      </w:tr>
    </w:tbl>
    <w:p w14:paraId="0D013C20" w14:textId="77777777" w:rsidR="00064217" w:rsidRDefault="00064217" w:rsidP="00064217">
      <w:pPr>
        <w:pStyle w:val="Default"/>
        <w:ind w:firstLine="284"/>
        <w:jc w:val="both"/>
        <w:rPr>
          <w:rFonts w:ascii="Times New Roman CYR" w:hAnsi="Times New Roman CYR" w:cs="Times New Roman CYR"/>
        </w:rPr>
      </w:pPr>
    </w:p>
    <w:p w14:paraId="036C5838"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У 2019 році Компанія залучила незалежних оцінювачів для визначення справедливої вартості її основних засобів. Справедлива вартість визначалася на основі амортизованої вартості заміщення або ринкових цін у відповідності до Міжнародних стандартів оцінки. Більша частина споруд та виробничого обладнання має вузькоспеціалізований характер та рідко продається на відкритому ринку в Україні, крім випадків продажу у складі діючого бізнесу. Ринок аналогічних основних засобів в Україні не є активним, і на ньому відсутня достатня кількість угод з продажу порівнянних активів для визначення справедливої вартості на основі ринкового підходу. Відповідно, справедлива вартість споруд та виробничого обладнання визначалася передусім на основі амортизованої вартості заміщення. Цей метод базується на аналізі вартості відтворення або заміни основних засобів, скоригованої на погіршення їхнього фізичного, функціонального або економічного стану та старіння. </w:t>
      </w:r>
    </w:p>
    <w:p w14:paraId="6E80FF7C"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У 2019 році амортизаційні витрати у сумі 157 568 тисяч гривень (у 2018 році - 0 тисяч гривень) були включені до складу собівартості реалізованої продукції, амортизаційні витрати у сумі 292 тисячі гривень (у 2018 році - 41 тисяча гривень) - до складу загальних та адміністративних витрат, а амортизаційні витрати у сумі 111 тисяч гривень (у 2018 році – 93 тисячі гривень) - до інших операційних витрат. </w:t>
      </w:r>
    </w:p>
    <w:p w14:paraId="65D61927"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У 2019 році амортизаційні витрати у сумі 12 тисяч гривень (у 2018 році - 72 тисячі гривень) були капіталізовані. </w:t>
      </w:r>
    </w:p>
    <w:p w14:paraId="618FD697"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Станом на 31 грудня 2019 року основні засоби Компанії балансовою вартістю 3 678 937 тисяч гривень надані у заставу, як забезпечення банківських позикових коштів (у 2018 році - 3 302 056 тисяч гривень). </w:t>
      </w:r>
    </w:p>
    <w:p w14:paraId="66284E7F" w14:textId="77777777" w:rsidR="00064217" w:rsidRPr="000E6654" w:rsidRDefault="00064217" w:rsidP="00064217">
      <w:pPr>
        <w:pStyle w:val="Default"/>
        <w:ind w:firstLine="284"/>
        <w:jc w:val="both"/>
        <w:rPr>
          <w:rFonts w:ascii="Times New Roman CYR" w:hAnsi="Times New Roman CYR" w:cs="Times New Roman CYR"/>
        </w:rPr>
      </w:pPr>
      <w:r w:rsidRPr="000E6654">
        <w:rPr>
          <w:rFonts w:ascii="Times New Roman CYR" w:hAnsi="Times New Roman CYR" w:cs="Times New Roman CYR"/>
        </w:rPr>
        <w:t xml:space="preserve">У 2019 році капіталізовані витрати на позикові кошти у сумі 116 673 тисяч гривень (у 2018 році 32 334 тисячі гривень). </w:t>
      </w:r>
    </w:p>
    <w:tbl>
      <w:tblPr>
        <w:tblW w:w="10905" w:type="dxa"/>
        <w:tblBorders>
          <w:top w:val="nil"/>
          <w:left w:val="nil"/>
          <w:bottom w:val="nil"/>
          <w:right w:val="nil"/>
        </w:tblBorders>
        <w:tblLayout w:type="fixed"/>
        <w:tblLook w:val="0000" w:firstRow="0" w:lastRow="0" w:firstColumn="0" w:lastColumn="0" w:noHBand="0" w:noVBand="0"/>
      </w:tblPr>
      <w:tblGrid>
        <w:gridCol w:w="4678"/>
        <w:gridCol w:w="3113"/>
        <w:gridCol w:w="3107"/>
        <w:gridCol w:w="7"/>
      </w:tblGrid>
      <w:tr w:rsidR="00064217" w:rsidRPr="00CA26F1" w14:paraId="5E0F0665" w14:textId="77777777" w:rsidTr="00064217">
        <w:trPr>
          <w:trHeight w:val="84"/>
        </w:trPr>
        <w:tc>
          <w:tcPr>
            <w:tcW w:w="4678" w:type="dxa"/>
          </w:tcPr>
          <w:p w14:paraId="335850B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10. Фінансові інвестиції </w:t>
            </w:r>
            <w:r w:rsidRPr="00CA26F1">
              <w:rPr>
                <w:rFonts w:ascii="Times New Roman CYR" w:hAnsi="Times New Roman CYR" w:cs="Times New Roman CYR"/>
                <w:i/>
                <w:iCs/>
              </w:rPr>
              <w:t xml:space="preserve">У тисячах гривень </w:t>
            </w:r>
          </w:p>
        </w:tc>
        <w:tc>
          <w:tcPr>
            <w:tcW w:w="3113" w:type="dxa"/>
          </w:tcPr>
          <w:p w14:paraId="5E1CD8D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31 грудня 2019 р. </w:t>
            </w:r>
          </w:p>
        </w:tc>
        <w:tc>
          <w:tcPr>
            <w:tcW w:w="3114" w:type="dxa"/>
            <w:gridSpan w:val="2"/>
          </w:tcPr>
          <w:p w14:paraId="13B6921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31 грудня 2018 р. </w:t>
            </w:r>
          </w:p>
        </w:tc>
      </w:tr>
      <w:tr w:rsidR="00064217" w:rsidRPr="00CA26F1" w14:paraId="08E19E94" w14:textId="77777777" w:rsidTr="00064217">
        <w:trPr>
          <w:gridAfter w:val="1"/>
          <w:wAfter w:w="7" w:type="dxa"/>
          <w:trHeight w:val="84"/>
        </w:trPr>
        <w:tc>
          <w:tcPr>
            <w:tcW w:w="10898" w:type="dxa"/>
            <w:gridSpan w:val="3"/>
          </w:tcPr>
          <w:p w14:paraId="0175379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Довгострокові </w:t>
            </w:r>
          </w:p>
        </w:tc>
      </w:tr>
      <w:tr w:rsidR="00064217" w:rsidRPr="00CA26F1" w14:paraId="0738BCEB" w14:textId="77777777" w:rsidTr="00064217">
        <w:trPr>
          <w:trHeight w:val="84"/>
        </w:trPr>
        <w:tc>
          <w:tcPr>
            <w:tcW w:w="4678" w:type="dxa"/>
          </w:tcPr>
          <w:p w14:paraId="528D52A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Грошові кошти з обмеженим правом використання </w:t>
            </w:r>
          </w:p>
        </w:tc>
        <w:tc>
          <w:tcPr>
            <w:tcW w:w="3113" w:type="dxa"/>
          </w:tcPr>
          <w:p w14:paraId="12A7DF0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223 361 </w:t>
            </w:r>
          </w:p>
        </w:tc>
        <w:tc>
          <w:tcPr>
            <w:tcW w:w="3114" w:type="dxa"/>
            <w:gridSpan w:val="2"/>
          </w:tcPr>
          <w:p w14:paraId="4D245E0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7F8FEA0E" w14:textId="77777777" w:rsidTr="00064217">
        <w:trPr>
          <w:trHeight w:val="84"/>
        </w:trPr>
        <w:tc>
          <w:tcPr>
            <w:tcW w:w="4678" w:type="dxa"/>
          </w:tcPr>
          <w:p w14:paraId="26B42C9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Всього довгострокових фінансових інвестицій </w:t>
            </w:r>
          </w:p>
        </w:tc>
        <w:tc>
          <w:tcPr>
            <w:tcW w:w="3113" w:type="dxa"/>
          </w:tcPr>
          <w:p w14:paraId="691F263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223 361 </w:t>
            </w:r>
          </w:p>
        </w:tc>
        <w:tc>
          <w:tcPr>
            <w:tcW w:w="3114" w:type="dxa"/>
            <w:gridSpan w:val="2"/>
          </w:tcPr>
          <w:p w14:paraId="6B0A273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 </w:t>
            </w:r>
          </w:p>
        </w:tc>
      </w:tr>
    </w:tbl>
    <w:p w14:paraId="4F132361"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 xml:space="preserve">Фінансові інвестиції представлені грошовими коштами з обмеженим правом використання («Рахунок обслуговування боргу») у відповідності до вимог Договору </w:t>
      </w:r>
      <w:r>
        <w:rPr>
          <w:rFonts w:ascii="Times New Roman CYR" w:hAnsi="Times New Roman CYR" w:cs="Times New Roman CYR"/>
          <w:lang w:val="en-US"/>
        </w:rPr>
        <w:t>BAYERISCHE</w:t>
      </w:r>
      <w:r w:rsidRPr="007554E7">
        <w:rPr>
          <w:rFonts w:ascii="Times New Roman CYR" w:hAnsi="Times New Roman CYR" w:cs="Times New Roman CYR"/>
        </w:rPr>
        <w:t xml:space="preserve"> </w:t>
      </w:r>
      <w:r>
        <w:rPr>
          <w:rFonts w:ascii="Times New Roman CYR" w:hAnsi="Times New Roman CYR" w:cs="Times New Roman CYR"/>
          <w:lang w:val="en-US"/>
        </w:rPr>
        <w:t>LANDBANK</w:t>
      </w:r>
      <w:r w:rsidRPr="007554E7">
        <w:rPr>
          <w:rFonts w:ascii="Times New Roman CYR" w:hAnsi="Times New Roman CYR" w:cs="Times New Roman CYR"/>
        </w:rPr>
        <w:t>.</w:t>
      </w:r>
      <w:r>
        <w:rPr>
          <w:rFonts w:ascii="Times New Roman CYR" w:hAnsi="Times New Roman CYR" w:cs="Times New Roman CYR"/>
        </w:rPr>
        <w:t xml:space="preserve"> Станом на 31 грудня 2019 Рахунок обслуговування боргу був відкритим у банку </w:t>
      </w:r>
      <w:r w:rsidRPr="00E14177">
        <w:rPr>
          <w:rFonts w:ascii="Times New Roman CYR" w:hAnsi="Times New Roman CYR" w:cs="Times New Roman CYR"/>
        </w:rPr>
        <w:t>BAYERISCHE LANDBANK</w:t>
      </w:r>
      <w:r>
        <w:rPr>
          <w:rFonts w:ascii="Times New Roman CYR" w:hAnsi="Times New Roman CYR" w:cs="Times New Roman CYR"/>
        </w:rPr>
        <w:t>. Грошові кошти з обмеженим правом використання надані у заставу протягом усього строку погашення банківських позикових коштів (Примітка 13).Станом на 31 грудня 2019 року та 3 грудня 2018 року 100% фінансових інвестицій деноміновано у євро.</w:t>
      </w:r>
    </w:p>
    <w:p w14:paraId="2C4129AA"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Керівництво оцінило очікувані кредитні збитки за фінансовими інвестиціями та дійшло висновку, що їх сума несуттєва для фінансової звітності. Тому станом на 31 грудня 2019 року оціночний резерв під збитки не визнавався, і знецінення фінансових інвестицій станом на цю дату було відсутнє.</w:t>
      </w:r>
    </w:p>
    <w:p w14:paraId="5AE82809" w14:textId="77777777" w:rsidR="00064217" w:rsidRPr="00E1417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lastRenderedPageBreak/>
        <w:t>Станом на 31 грудня 2018 року фінансові інвестиції не прострочені та не знецінені. Балансова вартість фінансових активів приблизно дорівнює їх справедливій вартості станом на 31 грудня 2019 року та 31 грудня 2018 року.</w:t>
      </w:r>
    </w:p>
    <w:tbl>
      <w:tblPr>
        <w:tblW w:w="10858" w:type="dxa"/>
        <w:tblBorders>
          <w:top w:val="nil"/>
          <w:left w:val="nil"/>
          <w:bottom w:val="nil"/>
          <w:right w:val="nil"/>
        </w:tblBorders>
        <w:tblLayout w:type="fixed"/>
        <w:tblLook w:val="0000" w:firstRow="0" w:lastRow="0" w:firstColumn="0" w:lastColumn="0" w:noHBand="0" w:noVBand="0"/>
      </w:tblPr>
      <w:tblGrid>
        <w:gridCol w:w="6096"/>
        <w:gridCol w:w="2410"/>
        <w:gridCol w:w="2352"/>
      </w:tblGrid>
      <w:tr w:rsidR="00064217" w:rsidRPr="00CA26F1" w14:paraId="4576260F" w14:textId="77777777" w:rsidTr="00064217">
        <w:trPr>
          <w:trHeight w:val="85"/>
        </w:trPr>
        <w:tc>
          <w:tcPr>
            <w:tcW w:w="6096" w:type="dxa"/>
          </w:tcPr>
          <w:p w14:paraId="1754D3D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11. Дебіторська заборгованість з основної діяльності та інша дебіторська заборгованість (до рядків балансу 1125, 1130, 1135, 1140, 1155, 1190) </w:t>
            </w:r>
            <w:r w:rsidRPr="00CA26F1">
              <w:rPr>
                <w:rFonts w:ascii="Times New Roman CYR" w:hAnsi="Times New Roman CYR" w:cs="Times New Roman CYR"/>
                <w:i/>
                <w:iCs/>
              </w:rPr>
              <w:t xml:space="preserve">у тисячах гривень </w:t>
            </w:r>
          </w:p>
        </w:tc>
        <w:tc>
          <w:tcPr>
            <w:tcW w:w="2410" w:type="dxa"/>
          </w:tcPr>
          <w:p w14:paraId="2C4F882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31 грудня 2019 р. </w:t>
            </w:r>
          </w:p>
        </w:tc>
        <w:tc>
          <w:tcPr>
            <w:tcW w:w="2352" w:type="dxa"/>
          </w:tcPr>
          <w:p w14:paraId="0227A1C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31 грудня 2018 р. </w:t>
            </w:r>
          </w:p>
        </w:tc>
      </w:tr>
      <w:tr w:rsidR="00064217" w:rsidRPr="00CA26F1" w14:paraId="74470FC2" w14:textId="77777777" w:rsidTr="00064217">
        <w:trPr>
          <w:trHeight w:val="187"/>
        </w:trPr>
        <w:tc>
          <w:tcPr>
            <w:tcW w:w="6096" w:type="dxa"/>
          </w:tcPr>
          <w:p w14:paraId="609EF45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Дебіторська заборгованість за основною діяльністю (до рядку балансу 1125) </w:t>
            </w:r>
          </w:p>
        </w:tc>
        <w:tc>
          <w:tcPr>
            <w:tcW w:w="2410" w:type="dxa"/>
          </w:tcPr>
          <w:p w14:paraId="4D10140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165 752 </w:t>
            </w:r>
          </w:p>
        </w:tc>
        <w:tc>
          <w:tcPr>
            <w:tcW w:w="2352" w:type="dxa"/>
          </w:tcPr>
          <w:p w14:paraId="7CDE393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5F75AE9B" w14:textId="77777777" w:rsidTr="00064217">
        <w:trPr>
          <w:trHeight w:val="84"/>
        </w:trPr>
        <w:tc>
          <w:tcPr>
            <w:tcW w:w="6096" w:type="dxa"/>
          </w:tcPr>
          <w:p w14:paraId="653478A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Мінус: резерв під кредитні збитки (до рядку балансу 1125) </w:t>
            </w:r>
          </w:p>
        </w:tc>
        <w:tc>
          <w:tcPr>
            <w:tcW w:w="2410" w:type="dxa"/>
          </w:tcPr>
          <w:p w14:paraId="29050C7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(8 378) </w:t>
            </w:r>
          </w:p>
        </w:tc>
        <w:tc>
          <w:tcPr>
            <w:tcW w:w="2352" w:type="dxa"/>
          </w:tcPr>
          <w:p w14:paraId="41BBDF6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07ED0E38" w14:textId="77777777" w:rsidTr="00064217">
        <w:trPr>
          <w:trHeight w:val="84"/>
        </w:trPr>
        <w:tc>
          <w:tcPr>
            <w:tcW w:w="6096" w:type="dxa"/>
          </w:tcPr>
          <w:p w14:paraId="40B861C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Кредити, видані (фінансова допомога) (до рядку балансу 1155) </w:t>
            </w:r>
          </w:p>
        </w:tc>
        <w:tc>
          <w:tcPr>
            <w:tcW w:w="2410" w:type="dxa"/>
          </w:tcPr>
          <w:p w14:paraId="7C8ADCB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2 257 </w:t>
            </w:r>
          </w:p>
        </w:tc>
        <w:tc>
          <w:tcPr>
            <w:tcW w:w="2352" w:type="dxa"/>
          </w:tcPr>
          <w:p w14:paraId="76431E4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2 257 </w:t>
            </w:r>
          </w:p>
        </w:tc>
      </w:tr>
      <w:tr w:rsidR="00064217" w:rsidRPr="00CA26F1" w14:paraId="10861382" w14:textId="77777777" w:rsidTr="00064217">
        <w:trPr>
          <w:trHeight w:val="84"/>
        </w:trPr>
        <w:tc>
          <w:tcPr>
            <w:tcW w:w="6096" w:type="dxa"/>
          </w:tcPr>
          <w:p w14:paraId="2C47230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Мінус: резерв під кредитні збитки (до рядку балансу 1155) </w:t>
            </w:r>
          </w:p>
        </w:tc>
        <w:tc>
          <w:tcPr>
            <w:tcW w:w="2410" w:type="dxa"/>
          </w:tcPr>
          <w:p w14:paraId="4017B59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(2 257) </w:t>
            </w:r>
          </w:p>
        </w:tc>
        <w:tc>
          <w:tcPr>
            <w:tcW w:w="2352" w:type="dxa"/>
          </w:tcPr>
          <w:p w14:paraId="689E008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(2 257) </w:t>
            </w:r>
          </w:p>
        </w:tc>
      </w:tr>
      <w:tr w:rsidR="00064217" w:rsidRPr="00CA26F1" w14:paraId="45198FB5" w14:textId="77777777" w:rsidTr="00064217">
        <w:trPr>
          <w:trHeight w:val="84"/>
        </w:trPr>
        <w:tc>
          <w:tcPr>
            <w:tcW w:w="6096" w:type="dxa"/>
          </w:tcPr>
          <w:p w14:paraId="02A7100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Розрахунки з іншими дебіторами (до рядку балансу 1155) </w:t>
            </w:r>
          </w:p>
        </w:tc>
        <w:tc>
          <w:tcPr>
            <w:tcW w:w="2410" w:type="dxa"/>
          </w:tcPr>
          <w:p w14:paraId="5E1DF5E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13 485 </w:t>
            </w:r>
          </w:p>
        </w:tc>
        <w:tc>
          <w:tcPr>
            <w:tcW w:w="2352" w:type="dxa"/>
          </w:tcPr>
          <w:p w14:paraId="3E6F0B8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14 403 </w:t>
            </w:r>
          </w:p>
        </w:tc>
      </w:tr>
      <w:tr w:rsidR="00064217" w:rsidRPr="00CA26F1" w14:paraId="79927CC2" w14:textId="77777777" w:rsidTr="00064217">
        <w:trPr>
          <w:trHeight w:val="84"/>
        </w:trPr>
        <w:tc>
          <w:tcPr>
            <w:tcW w:w="6096" w:type="dxa"/>
          </w:tcPr>
          <w:p w14:paraId="00AAFAE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Мінус: резерв під кредитні збитки (до рядку балансу 1155) </w:t>
            </w:r>
          </w:p>
        </w:tc>
        <w:tc>
          <w:tcPr>
            <w:tcW w:w="2410" w:type="dxa"/>
          </w:tcPr>
          <w:p w14:paraId="3A685C3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(7 209) </w:t>
            </w:r>
          </w:p>
        </w:tc>
        <w:tc>
          <w:tcPr>
            <w:tcW w:w="2352" w:type="dxa"/>
          </w:tcPr>
          <w:p w14:paraId="50A5895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3011A389" w14:textId="77777777" w:rsidTr="00064217">
        <w:trPr>
          <w:trHeight w:val="84"/>
        </w:trPr>
        <w:tc>
          <w:tcPr>
            <w:tcW w:w="6096" w:type="dxa"/>
          </w:tcPr>
          <w:p w14:paraId="03C91A7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Інше (до рядків балансу 1135,1140,1155) </w:t>
            </w:r>
          </w:p>
        </w:tc>
        <w:tc>
          <w:tcPr>
            <w:tcW w:w="2410" w:type="dxa"/>
          </w:tcPr>
          <w:p w14:paraId="5509D23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4 409 </w:t>
            </w:r>
          </w:p>
        </w:tc>
        <w:tc>
          <w:tcPr>
            <w:tcW w:w="2352" w:type="dxa"/>
          </w:tcPr>
          <w:p w14:paraId="74D1CF7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416 626 </w:t>
            </w:r>
          </w:p>
        </w:tc>
      </w:tr>
      <w:tr w:rsidR="00064217" w:rsidRPr="00CA26F1" w14:paraId="01DAA059" w14:textId="77777777" w:rsidTr="00064217">
        <w:trPr>
          <w:trHeight w:val="84"/>
        </w:trPr>
        <w:tc>
          <w:tcPr>
            <w:tcW w:w="6096" w:type="dxa"/>
          </w:tcPr>
          <w:p w14:paraId="2FBB905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i/>
                <w:iCs/>
              </w:rPr>
              <w:t xml:space="preserve">Всього фінансових активів </w:t>
            </w:r>
          </w:p>
        </w:tc>
        <w:tc>
          <w:tcPr>
            <w:tcW w:w="2410" w:type="dxa"/>
          </w:tcPr>
          <w:p w14:paraId="499E389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168 059 </w:t>
            </w:r>
          </w:p>
        </w:tc>
        <w:tc>
          <w:tcPr>
            <w:tcW w:w="2352" w:type="dxa"/>
          </w:tcPr>
          <w:p w14:paraId="55ED0B6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431 029 </w:t>
            </w:r>
          </w:p>
        </w:tc>
      </w:tr>
      <w:tr w:rsidR="00064217" w:rsidRPr="00CA26F1" w14:paraId="352200F6" w14:textId="77777777" w:rsidTr="00064217">
        <w:trPr>
          <w:trHeight w:val="84"/>
        </w:trPr>
        <w:tc>
          <w:tcPr>
            <w:tcW w:w="6096" w:type="dxa"/>
          </w:tcPr>
          <w:p w14:paraId="3B461F7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Передоплати постачальникам (до рядку балансу 1130) </w:t>
            </w:r>
          </w:p>
        </w:tc>
        <w:tc>
          <w:tcPr>
            <w:tcW w:w="2410" w:type="dxa"/>
          </w:tcPr>
          <w:p w14:paraId="0C320DB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10 521 </w:t>
            </w:r>
          </w:p>
        </w:tc>
        <w:tc>
          <w:tcPr>
            <w:tcW w:w="2352" w:type="dxa"/>
          </w:tcPr>
          <w:p w14:paraId="7745357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801 </w:t>
            </w:r>
          </w:p>
        </w:tc>
      </w:tr>
      <w:tr w:rsidR="00064217" w:rsidRPr="00CA26F1" w14:paraId="4B93D17A" w14:textId="77777777" w:rsidTr="00064217">
        <w:trPr>
          <w:trHeight w:val="84"/>
        </w:trPr>
        <w:tc>
          <w:tcPr>
            <w:tcW w:w="6096" w:type="dxa"/>
          </w:tcPr>
          <w:p w14:paraId="748B9D4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Інше (до рядку балансу (до рядку балансу 1190) </w:t>
            </w:r>
          </w:p>
        </w:tc>
        <w:tc>
          <w:tcPr>
            <w:tcW w:w="2410" w:type="dxa"/>
          </w:tcPr>
          <w:p w14:paraId="2B1DAAA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 </w:t>
            </w:r>
          </w:p>
        </w:tc>
        <w:tc>
          <w:tcPr>
            <w:tcW w:w="2352" w:type="dxa"/>
          </w:tcPr>
          <w:p w14:paraId="2C29685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313 </w:t>
            </w:r>
          </w:p>
        </w:tc>
      </w:tr>
      <w:tr w:rsidR="00064217" w:rsidRPr="00CA26F1" w14:paraId="2B3FE3FA" w14:textId="77777777" w:rsidTr="00064217">
        <w:trPr>
          <w:trHeight w:val="84"/>
        </w:trPr>
        <w:tc>
          <w:tcPr>
            <w:tcW w:w="6096" w:type="dxa"/>
          </w:tcPr>
          <w:p w14:paraId="00D81E4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i/>
                <w:iCs/>
              </w:rPr>
              <w:t xml:space="preserve">Всього нефінансових активів </w:t>
            </w:r>
          </w:p>
        </w:tc>
        <w:tc>
          <w:tcPr>
            <w:tcW w:w="2410" w:type="dxa"/>
          </w:tcPr>
          <w:p w14:paraId="7E0F0F7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10 526 </w:t>
            </w:r>
          </w:p>
        </w:tc>
        <w:tc>
          <w:tcPr>
            <w:tcW w:w="2352" w:type="dxa"/>
          </w:tcPr>
          <w:p w14:paraId="22D046F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1 114 </w:t>
            </w:r>
          </w:p>
        </w:tc>
      </w:tr>
      <w:tr w:rsidR="00064217" w:rsidRPr="00CA26F1" w14:paraId="7B97EB94" w14:textId="77777777" w:rsidTr="00064217">
        <w:trPr>
          <w:trHeight w:val="187"/>
        </w:trPr>
        <w:tc>
          <w:tcPr>
            <w:tcW w:w="6096" w:type="dxa"/>
          </w:tcPr>
          <w:p w14:paraId="4D19AAA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Всього дебіторської заборгованості за основною діяльністю та іншої дебіторської заборгованості </w:t>
            </w:r>
          </w:p>
        </w:tc>
        <w:tc>
          <w:tcPr>
            <w:tcW w:w="2410" w:type="dxa"/>
          </w:tcPr>
          <w:p w14:paraId="6CB5021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178 585 </w:t>
            </w:r>
          </w:p>
        </w:tc>
        <w:tc>
          <w:tcPr>
            <w:tcW w:w="2352" w:type="dxa"/>
          </w:tcPr>
          <w:p w14:paraId="771F01E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432 143 </w:t>
            </w:r>
          </w:p>
        </w:tc>
      </w:tr>
    </w:tbl>
    <w:p w14:paraId="0E357AB0" w14:textId="77777777" w:rsidR="00064217" w:rsidRDefault="00064217" w:rsidP="00064217">
      <w:pPr>
        <w:pStyle w:val="Default"/>
        <w:ind w:firstLine="284"/>
        <w:jc w:val="both"/>
        <w:rPr>
          <w:rFonts w:ascii="Times New Roman CYR" w:hAnsi="Times New Roman CYR" w:cs="Times New Roman CYR"/>
        </w:rPr>
      </w:pPr>
    </w:p>
    <w:p w14:paraId="34B07766"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rPr>
        <w:t xml:space="preserve">Станом на 31 грудня 2019 та 31 грудня 2018 років дебіторська заборгованість за основною діяльністю та інша дебіторська заборгованість деномінована в гривнях. </w:t>
      </w:r>
    </w:p>
    <w:p w14:paraId="70E14624"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rPr>
        <w:t xml:space="preserve">Резерв під очікувані кредитні збитки по непогашеній дебіторській заборгованості станом на дату звітності розраховується згідно МСФЗ (IFRS) 9. Наступний аналіз містить додаткові деталі щодо розрахунку ECL, пов'язаних з торговою дебіторською заборгованістю щодо прийняття МСФЗ (IFRS) 9. ECL були розраховані на основі фактичних кредитних збитків за минулий рік або загальнодоступної інформації, що використовується для визначення очікуваних кредитних втрат. Компанія розрахувала ставки ECL окремо для різних груп клієнтів. Експозиції в кожній групі були розподілені на основі загальних характеристик кредитного ризику, таких як кредитний ризик і строк виникнення торгової та іншої дебіторської заборгованості. </w:t>
      </w:r>
    </w:p>
    <w:tbl>
      <w:tblPr>
        <w:tblW w:w="0" w:type="auto"/>
        <w:tblBorders>
          <w:top w:val="nil"/>
          <w:left w:val="nil"/>
          <w:bottom w:val="nil"/>
          <w:right w:val="nil"/>
        </w:tblBorders>
        <w:tblLayout w:type="fixed"/>
        <w:tblLook w:val="0000" w:firstRow="0" w:lastRow="0" w:firstColumn="0" w:lastColumn="0" w:noHBand="0" w:noVBand="0"/>
      </w:tblPr>
      <w:tblGrid>
        <w:gridCol w:w="3544"/>
        <w:gridCol w:w="1792"/>
        <w:gridCol w:w="1792"/>
        <w:gridCol w:w="1792"/>
        <w:gridCol w:w="1792"/>
      </w:tblGrid>
      <w:tr w:rsidR="00064217" w:rsidRPr="00CA26F1" w14:paraId="15F2DB9E" w14:textId="77777777" w:rsidTr="00064217">
        <w:trPr>
          <w:trHeight w:val="395"/>
        </w:trPr>
        <w:tc>
          <w:tcPr>
            <w:tcW w:w="3544" w:type="dxa"/>
          </w:tcPr>
          <w:p w14:paraId="0D4CB4D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Станом на 31 грудня 2019 року Компанія переглянула ECL порівняно з 31 грудня 2018 року через зміни у ринкових котируваннях (кредитному спреді) по корпоративним облігаціям Групи ДТЕК, та державним облігаціям Уряду України, що використовуються як основа для визначення очікуваних кредитних збитків відповідно до МСФЗ 9. </w:t>
            </w:r>
            <w:r w:rsidRPr="00CA26F1">
              <w:rPr>
                <w:rFonts w:ascii="Times New Roman CYR" w:hAnsi="Times New Roman CYR" w:cs="Times New Roman CYR"/>
                <w:b/>
                <w:bCs/>
              </w:rPr>
              <w:t xml:space="preserve">Група фінансових активів </w:t>
            </w:r>
          </w:p>
        </w:tc>
        <w:tc>
          <w:tcPr>
            <w:tcW w:w="1792" w:type="dxa"/>
          </w:tcPr>
          <w:p w14:paraId="52C3376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Очікуваний відсоток втрат </w:t>
            </w:r>
          </w:p>
          <w:p w14:paraId="263188A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на 31.12.2019 </w:t>
            </w:r>
          </w:p>
        </w:tc>
        <w:tc>
          <w:tcPr>
            <w:tcW w:w="1792" w:type="dxa"/>
          </w:tcPr>
          <w:p w14:paraId="5554D39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Номінальна </w:t>
            </w:r>
          </w:p>
          <w:p w14:paraId="324584D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вартість </w:t>
            </w:r>
          </w:p>
        </w:tc>
        <w:tc>
          <w:tcPr>
            <w:tcW w:w="1792" w:type="dxa"/>
          </w:tcPr>
          <w:p w14:paraId="30072A0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Резерв під </w:t>
            </w:r>
          </w:p>
          <w:p w14:paraId="1DE3AE7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очікувані </w:t>
            </w:r>
          </w:p>
          <w:p w14:paraId="42A93BB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кредитні збитки (ECL) </w:t>
            </w:r>
          </w:p>
        </w:tc>
        <w:tc>
          <w:tcPr>
            <w:tcW w:w="1792" w:type="dxa"/>
          </w:tcPr>
          <w:p w14:paraId="71639FB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Основа для розрахунку </w:t>
            </w:r>
          </w:p>
        </w:tc>
      </w:tr>
      <w:tr w:rsidR="00064217" w:rsidRPr="00CA26F1" w14:paraId="78AFF5F0" w14:textId="77777777" w:rsidTr="00064217">
        <w:trPr>
          <w:trHeight w:val="601"/>
        </w:trPr>
        <w:tc>
          <w:tcPr>
            <w:tcW w:w="3544" w:type="dxa"/>
          </w:tcPr>
          <w:p w14:paraId="20DFEF6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Фінансова заборгованість ДП «Енергоринок» </w:t>
            </w:r>
          </w:p>
        </w:tc>
        <w:tc>
          <w:tcPr>
            <w:tcW w:w="1792" w:type="dxa"/>
          </w:tcPr>
          <w:p w14:paraId="49F0F6D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5,50% </w:t>
            </w:r>
          </w:p>
        </w:tc>
        <w:tc>
          <w:tcPr>
            <w:tcW w:w="1792" w:type="dxa"/>
          </w:tcPr>
          <w:p w14:paraId="3C39C86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18 134 </w:t>
            </w:r>
          </w:p>
        </w:tc>
        <w:tc>
          <w:tcPr>
            <w:tcW w:w="1792" w:type="dxa"/>
          </w:tcPr>
          <w:p w14:paraId="0FCA09C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(997) </w:t>
            </w:r>
          </w:p>
        </w:tc>
        <w:tc>
          <w:tcPr>
            <w:tcW w:w="1792" w:type="dxa"/>
          </w:tcPr>
          <w:p w14:paraId="54E5385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Скоригована дохідність державних </w:t>
            </w:r>
            <w:r w:rsidRPr="00CA26F1">
              <w:rPr>
                <w:rFonts w:ascii="Times New Roman CYR" w:hAnsi="Times New Roman CYR" w:cs="Times New Roman CYR"/>
              </w:rPr>
              <w:lastRenderedPageBreak/>
              <w:t xml:space="preserve">облігацій внутрішньої позики </w:t>
            </w:r>
          </w:p>
        </w:tc>
      </w:tr>
      <w:tr w:rsidR="00064217" w:rsidRPr="00CA26F1" w14:paraId="42DA6E10" w14:textId="77777777" w:rsidTr="00064217">
        <w:trPr>
          <w:trHeight w:val="291"/>
        </w:trPr>
        <w:tc>
          <w:tcPr>
            <w:tcW w:w="3544" w:type="dxa"/>
          </w:tcPr>
          <w:p w14:paraId="117AF43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lastRenderedPageBreak/>
              <w:t xml:space="preserve">Фінансова заборгованість ДП «Гарантований покупець») </w:t>
            </w:r>
          </w:p>
        </w:tc>
        <w:tc>
          <w:tcPr>
            <w:tcW w:w="1792" w:type="dxa"/>
          </w:tcPr>
          <w:p w14:paraId="34F6ED5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5,00% </w:t>
            </w:r>
          </w:p>
        </w:tc>
        <w:tc>
          <w:tcPr>
            <w:tcW w:w="1792" w:type="dxa"/>
          </w:tcPr>
          <w:p w14:paraId="7FFB1D6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147 618 </w:t>
            </w:r>
          </w:p>
        </w:tc>
        <w:tc>
          <w:tcPr>
            <w:tcW w:w="1792" w:type="dxa"/>
          </w:tcPr>
          <w:p w14:paraId="5FA3141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(7 381) </w:t>
            </w:r>
          </w:p>
        </w:tc>
        <w:tc>
          <w:tcPr>
            <w:tcW w:w="1792" w:type="dxa"/>
          </w:tcPr>
          <w:p w14:paraId="0E4687F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Статистика Національного банку України </w:t>
            </w:r>
          </w:p>
        </w:tc>
      </w:tr>
    </w:tbl>
    <w:p w14:paraId="50BD2E28" w14:textId="77777777" w:rsidR="00064217" w:rsidRDefault="00064217" w:rsidP="00064217">
      <w:pPr>
        <w:pStyle w:val="Default"/>
        <w:ind w:firstLine="284"/>
        <w:jc w:val="both"/>
        <w:rPr>
          <w:rFonts w:ascii="Times New Roman CYR" w:hAnsi="Times New Roman CYR" w:cs="Times New Roman CYR"/>
        </w:rPr>
      </w:pPr>
    </w:p>
    <w:p w14:paraId="04A0A647" w14:textId="77777777" w:rsidR="00064217"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rPr>
        <w:t>Станом на 31 грудня 2018 року керівництво оцінило очікувані кредитні збитки за дебіторською заборгованістю за основною діяльністю та іншою дебіторською заборгованістю та дійшло висновку, що їх сума несуттєва для фінансової звітності. Тому на 31 грудня 2018 року оціночний резерв під збитки за дебіторською заборгованістю за основною діяльністю не визнавався, і знецінення дебіторської заборгованості за основною діяльністю та іншої дебіторської заборгованості станом на цю дату було відсутнє. Станом на 31 грудня 2018 дебіторська заборгованість за основною діяльністю та інша дебіторська заборгованість не прострочена та не знецінена.</w:t>
      </w:r>
    </w:p>
    <w:tbl>
      <w:tblPr>
        <w:tblW w:w="10918" w:type="dxa"/>
        <w:tblBorders>
          <w:top w:val="nil"/>
          <w:left w:val="nil"/>
          <w:bottom w:val="nil"/>
          <w:right w:val="nil"/>
        </w:tblBorders>
        <w:tblLayout w:type="fixed"/>
        <w:tblLook w:val="0000" w:firstRow="0" w:lastRow="0" w:firstColumn="0" w:lastColumn="0" w:noHBand="0" w:noVBand="0"/>
      </w:tblPr>
      <w:tblGrid>
        <w:gridCol w:w="4678"/>
        <w:gridCol w:w="3120"/>
        <w:gridCol w:w="3120"/>
      </w:tblGrid>
      <w:tr w:rsidR="00064217" w:rsidRPr="00CA26F1" w14:paraId="7E9F6B95" w14:textId="77777777" w:rsidTr="00064217">
        <w:trPr>
          <w:trHeight w:val="84"/>
        </w:trPr>
        <w:tc>
          <w:tcPr>
            <w:tcW w:w="10918" w:type="dxa"/>
            <w:gridSpan w:val="3"/>
          </w:tcPr>
          <w:p w14:paraId="22179AE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У складі резерву під очікувані кредитні збитки з дебіторської заборгованості за основною діяльністю та іншої дебіторської заборгованості відбулися наступні зміни: </w:t>
            </w:r>
            <w:r w:rsidRPr="00CA26F1">
              <w:rPr>
                <w:rFonts w:ascii="Times New Roman CYR" w:hAnsi="Times New Roman CYR" w:cs="Times New Roman CYR"/>
                <w:b/>
                <w:bCs/>
              </w:rPr>
              <w:t xml:space="preserve">2019 рік </w:t>
            </w:r>
          </w:p>
        </w:tc>
      </w:tr>
      <w:tr w:rsidR="00064217" w:rsidRPr="00CA26F1" w14:paraId="0BAAFAB0" w14:textId="77777777" w:rsidTr="00064217">
        <w:trPr>
          <w:trHeight w:val="188"/>
        </w:trPr>
        <w:tc>
          <w:tcPr>
            <w:tcW w:w="4678" w:type="dxa"/>
          </w:tcPr>
          <w:p w14:paraId="44EF2C2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i/>
                <w:iCs/>
              </w:rPr>
              <w:t xml:space="preserve">У тисячах гривень </w:t>
            </w:r>
          </w:p>
        </w:tc>
        <w:tc>
          <w:tcPr>
            <w:tcW w:w="3120" w:type="dxa"/>
          </w:tcPr>
          <w:p w14:paraId="267D220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Дебіторська заборгованість за основною діяльністю </w:t>
            </w:r>
          </w:p>
        </w:tc>
        <w:tc>
          <w:tcPr>
            <w:tcW w:w="3120" w:type="dxa"/>
          </w:tcPr>
          <w:p w14:paraId="298FC5F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Інша дебіторська заборгованість </w:t>
            </w:r>
          </w:p>
        </w:tc>
      </w:tr>
      <w:tr w:rsidR="00064217" w:rsidRPr="00CA26F1" w14:paraId="6F1A85EA" w14:textId="77777777" w:rsidTr="00064217">
        <w:trPr>
          <w:trHeight w:val="103"/>
        </w:trPr>
        <w:tc>
          <w:tcPr>
            <w:tcW w:w="4678" w:type="dxa"/>
          </w:tcPr>
          <w:p w14:paraId="395FF6D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Резерв під очікувані кредитні збитки на 1 січня </w:t>
            </w:r>
          </w:p>
        </w:tc>
        <w:tc>
          <w:tcPr>
            <w:tcW w:w="3120" w:type="dxa"/>
          </w:tcPr>
          <w:p w14:paraId="318EA70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 </w:t>
            </w:r>
          </w:p>
        </w:tc>
        <w:tc>
          <w:tcPr>
            <w:tcW w:w="3120" w:type="dxa"/>
          </w:tcPr>
          <w:p w14:paraId="48AB4FA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2 257 </w:t>
            </w:r>
          </w:p>
        </w:tc>
      </w:tr>
      <w:tr w:rsidR="00064217" w:rsidRPr="00CA26F1" w14:paraId="26DE1830" w14:textId="77777777" w:rsidTr="00064217">
        <w:trPr>
          <w:trHeight w:val="104"/>
        </w:trPr>
        <w:tc>
          <w:tcPr>
            <w:tcW w:w="4678" w:type="dxa"/>
          </w:tcPr>
          <w:p w14:paraId="6790453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на резерв під очікувані кредитні збитки </w:t>
            </w:r>
          </w:p>
        </w:tc>
        <w:tc>
          <w:tcPr>
            <w:tcW w:w="3120" w:type="dxa"/>
          </w:tcPr>
          <w:p w14:paraId="24BC155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8 378 </w:t>
            </w:r>
          </w:p>
        </w:tc>
        <w:tc>
          <w:tcPr>
            <w:tcW w:w="3120" w:type="dxa"/>
          </w:tcPr>
          <w:p w14:paraId="5E8B739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7 209 </w:t>
            </w:r>
          </w:p>
        </w:tc>
      </w:tr>
      <w:tr w:rsidR="00064217" w:rsidRPr="00CA26F1" w14:paraId="2F647C99" w14:textId="77777777" w:rsidTr="00064217">
        <w:trPr>
          <w:trHeight w:val="187"/>
        </w:trPr>
        <w:tc>
          <w:tcPr>
            <w:tcW w:w="4678" w:type="dxa"/>
          </w:tcPr>
          <w:p w14:paraId="3152A2F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Сторно резерву під очікувані кредитні збитки продовж періоду </w:t>
            </w:r>
          </w:p>
        </w:tc>
        <w:tc>
          <w:tcPr>
            <w:tcW w:w="3120" w:type="dxa"/>
          </w:tcPr>
          <w:p w14:paraId="4A43643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3120" w:type="dxa"/>
          </w:tcPr>
          <w:p w14:paraId="166803B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1318F960" w14:textId="77777777" w:rsidTr="00064217">
        <w:trPr>
          <w:trHeight w:val="188"/>
        </w:trPr>
        <w:tc>
          <w:tcPr>
            <w:tcW w:w="4678" w:type="dxa"/>
          </w:tcPr>
          <w:p w14:paraId="3D0CB4A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Суми, списані протягом року як такі, що не можуть бути повернуті </w:t>
            </w:r>
          </w:p>
        </w:tc>
        <w:tc>
          <w:tcPr>
            <w:tcW w:w="3120" w:type="dxa"/>
          </w:tcPr>
          <w:p w14:paraId="2B7A3D1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3120" w:type="dxa"/>
          </w:tcPr>
          <w:p w14:paraId="0B85479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511139DE" w14:textId="77777777" w:rsidTr="00064217">
        <w:trPr>
          <w:trHeight w:val="187"/>
        </w:trPr>
        <w:tc>
          <w:tcPr>
            <w:tcW w:w="4678" w:type="dxa"/>
          </w:tcPr>
          <w:p w14:paraId="4023993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Резерв під очікувані кредитні збитки на 31 грудня </w:t>
            </w:r>
          </w:p>
        </w:tc>
        <w:tc>
          <w:tcPr>
            <w:tcW w:w="3120" w:type="dxa"/>
          </w:tcPr>
          <w:p w14:paraId="30B9957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8 378 </w:t>
            </w:r>
          </w:p>
        </w:tc>
        <w:tc>
          <w:tcPr>
            <w:tcW w:w="3120" w:type="dxa"/>
          </w:tcPr>
          <w:p w14:paraId="5AA6EE4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9 466 </w:t>
            </w:r>
          </w:p>
        </w:tc>
      </w:tr>
    </w:tbl>
    <w:p w14:paraId="1CE5EC71" w14:textId="77777777" w:rsidR="00064217" w:rsidRDefault="00064217" w:rsidP="00064217">
      <w:pPr>
        <w:pStyle w:val="Default"/>
        <w:ind w:firstLine="284"/>
        <w:jc w:val="both"/>
        <w:rPr>
          <w:rFonts w:ascii="Times New Roman CYR" w:hAnsi="Times New Roman CYR" w:cs="Times New Roman CYR"/>
        </w:rPr>
      </w:pPr>
    </w:p>
    <w:tbl>
      <w:tblPr>
        <w:tblW w:w="10878" w:type="dxa"/>
        <w:tblBorders>
          <w:top w:val="nil"/>
          <w:left w:val="nil"/>
          <w:bottom w:val="nil"/>
          <w:right w:val="nil"/>
        </w:tblBorders>
        <w:tblLayout w:type="fixed"/>
        <w:tblLook w:val="0000" w:firstRow="0" w:lastRow="0" w:firstColumn="0" w:lastColumn="0" w:noHBand="0" w:noVBand="0"/>
      </w:tblPr>
      <w:tblGrid>
        <w:gridCol w:w="4678"/>
        <w:gridCol w:w="3100"/>
        <w:gridCol w:w="3100"/>
      </w:tblGrid>
      <w:tr w:rsidR="00064217" w:rsidRPr="00CA26F1" w14:paraId="356568A0" w14:textId="77777777" w:rsidTr="00064217">
        <w:trPr>
          <w:trHeight w:val="187"/>
        </w:trPr>
        <w:tc>
          <w:tcPr>
            <w:tcW w:w="4678" w:type="dxa"/>
          </w:tcPr>
          <w:p w14:paraId="3BAC690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i/>
                <w:iCs/>
              </w:rPr>
              <w:t xml:space="preserve">У тисячах гривень </w:t>
            </w:r>
          </w:p>
        </w:tc>
        <w:tc>
          <w:tcPr>
            <w:tcW w:w="3100" w:type="dxa"/>
          </w:tcPr>
          <w:p w14:paraId="6045A09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Дебіторська заборгованість за основною діяльністю </w:t>
            </w:r>
          </w:p>
        </w:tc>
        <w:tc>
          <w:tcPr>
            <w:tcW w:w="3100" w:type="dxa"/>
          </w:tcPr>
          <w:p w14:paraId="6A2F588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Інша дебіторська заборгованість </w:t>
            </w:r>
          </w:p>
        </w:tc>
      </w:tr>
      <w:tr w:rsidR="00064217" w:rsidRPr="00CA26F1" w14:paraId="5F5228B7" w14:textId="77777777" w:rsidTr="00064217">
        <w:trPr>
          <w:trHeight w:val="107"/>
        </w:trPr>
        <w:tc>
          <w:tcPr>
            <w:tcW w:w="4678" w:type="dxa"/>
          </w:tcPr>
          <w:p w14:paraId="0E6B939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Резерв під очікувані кредитні збитки на 1 січня </w:t>
            </w:r>
          </w:p>
        </w:tc>
        <w:tc>
          <w:tcPr>
            <w:tcW w:w="3100" w:type="dxa"/>
          </w:tcPr>
          <w:p w14:paraId="500932E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3100" w:type="dxa"/>
          </w:tcPr>
          <w:p w14:paraId="0BF2090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2 257 </w:t>
            </w:r>
          </w:p>
        </w:tc>
      </w:tr>
      <w:tr w:rsidR="00064217" w:rsidRPr="00CA26F1" w14:paraId="718F4A05" w14:textId="77777777" w:rsidTr="00064217">
        <w:trPr>
          <w:trHeight w:val="107"/>
        </w:trPr>
        <w:tc>
          <w:tcPr>
            <w:tcW w:w="4678" w:type="dxa"/>
          </w:tcPr>
          <w:p w14:paraId="6DF0CB0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на резерв під кредитні ризики </w:t>
            </w:r>
          </w:p>
        </w:tc>
        <w:tc>
          <w:tcPr>
            <w:tcW w:w="3100" w:type="dxa"/>
          </w:tcPr>
          <w:p w14:paraId="49A9772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3100" w:type="dxa"/>
          </w:tcPr>
          <w:p w14:paraId="054CE23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11BD9F39" w14:textId="77777777" w:rsidTr="00064217">
        <w:trPr>
          <w:trHeight w:val="107"/>
        </w:trPr>
        <w:tc>
          <w:tcPr>
            <w:tcW w:w="4678" w:type="dxa"/>
          </w:tcPr>
          <w:p w14:paraId="21178D3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Сторно резерву під кредитні ризики продовж періоду </w:t>
            </w:r>
          </w:p>
        </w:tc>
        <w:tc>
          <w:tcPr>
            <w:tcW w:w="3100" w:type="dxa"/>
          </w:tcPr>
          <w:p w14:paraId="1F904F8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3100" w:type="dxa"/>
          </w:tcPr>
          <w:p w14:paraId="7E47561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26BB4A8D" w14:textId="77777777" w:rsidTr="00064217">
        <w:trPr>
          <w:trHeight w:val="188"/>
        </w:trPr>
        <w:tc>
          <w:tcPr>
            <w:tcW w:w="4678" w:type="dxa"/>
          </w:tcPr>
          <w:p w14:paraId="3292077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Суми, списані протягом року як такі, що не можуть бути повернуті </w:t>
            </w:r>
          </w:p>
        </w:tc>
        <w:tc>
          <w:tcPr>
            <w:tcW w:w="3100" w:type="dxa"/>
          </w:tcPr>
          <w:p w14:paraId="2735AEE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3100" w:type="dxa"/>
          </w:tcPr>
          <w:p w14:paraId="5182EC9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4DF2448B" w14:textId="77777777" w:rsidTr="00064217">
        <w:trPr>
          <w:trHeight w:val="122"/>
        </w:trPr>
        <w:tc>
          <w:tcPr>
            <w:tcW w:w="4678" w:type="dxa"/>
          </w:tcPr>
          <w:p w14:paraId="7A27DA1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Резерв під очікувані кредитні збитки на 31 грудня </w:t>
            </w:r>
          </w:p>
        </w:tc>
        <w:tc>
          <w:tcPr>
            <w:tcW w:w="3100" w:type="dxa"/>
          </w:tcPr>
          <w:p w14:paraId="65E585A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 </w:t>
            </w:r>
          </w:p>
        </w:tc>
        <w:tc>
          <w:tcPr>
            <w:tcW w:w="3100" w:type="dxa"/>
          </w:tcPr>
          <w:p w14:paraId="314562F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2 257 </w:t>
            </w:r>
          </w:p>
        </w:tc>
      </w:tr>
    </w:tbl>
    <w:p w14:paraId="623C65C8" w14:textId="77777777" w:rsidR="00064217" w:rsidRDefault="00064217" w:rsidP="00064217">
      <w:pPr>
        <w:pStyle w:val="Default"/>
        <w:ind w:firstLine="284"/>
        <w:jc w:val="both"/>
        <w:rPr>
          <w:rFonts w:ascii="Times New Roman CYR" w:hAnsi="Times New Roman CYR" w:cs="Times New Roman CYR"/>
        </w:rPr>
      </w:pPr>
    </w:p>
    <w:p w14:paraId="421988F7"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b/>
          <w:bCs/>
        </w:rPr>
        <w:t xml:space="preserve">12. Гроші та їх еквіваленти (до рядку окремого балансу 1165) </w:t>
      </w:r>
    </w:p>
    <w:p w14:paraId="68A8475E"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rPr>
        <w:t xml:space="preserve">Станом на 31 грудня 2019 року та 31 грудня 2018 року грошові кошти та їх еквіваленти деноміновані переважно у гривнях. </w:t>
      </w:r>
    </w:p>
    <w:p w14:paraId="1AC6C09C"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rPr>
        <w:t xml:space="preserve">Станом на 31 грудня 2019 року грошові кошти у сумі 129 462 тисячі гривень (на 31 грудня 2018 року – 561 215 тисячі гривень) розміщені у ПАТ "РАЙФФАЙЗЕН БАНК АВАЛЬ". </w:t>
      </w:r>
    </w:p>
    <w:p w14:paraId="55D7E3E2"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rPr>
        <w:t xml:space="preserve">Станом на 31 грудня 2019 року та 31 грудня 2018 року Компанія надала наявні та майбутні права за усіма коштам на банківських рахунках та договорами щодо банківських рахунків у забезпечення банківських позикових коштів. Договором застави не передбачено обмеження використання цих грошових коштів. Застава коштів на банківських рахунках Компанії діє протягом усього строку погашення банківських позикових коштів (Примітка 13). </w:t>
      </w:r>
    </w:p>
    <w:tbl>
      <w:tblPr>
        <w:tblW w:w="0" w:type="auto"/>
        <w:tblBorders>
          <w:top w:val="nil"/>
          <w:left w:val="nil"/>
          <w:bottom w:val="nil"/>
          <w:right w:val="nil"/>
        </w:tblBorders>
        <w:tblLayout w:type="fixed"/>
        <w:tblLook w:val="0000" w:firstRow="0" w:lastRow="0" w:firstColumn="0" w:lastColumn="0" w:noHBand="0" w:noVBand="0"/>
      </w:tblPr>
      <w:tblGrid>
        <w:gridCol w:w="4536"/>
        <w:gridCol w:w="3110"/>
        <w:gridCol w:w="3110"/>
      </w:tblGrid>
      <w:tr w:rsidR="00064217" w:rsidRPr="00CA26F1" w14:paraId="23947736" w14:textId="77777777" w:rsidTr="00064217">
        <w:trPr>
          <w:trHeight w:val="84"/>
        </w:trPr>
        <w:tc>
          <w:tcPr>
            <w:tcW w:w="4536" w:type="dxa"/>
          </w:tcPr>
          <w:p w14:paraId="564E2C5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lastRenderedPageBreak/>
              <w:t xml:space="preserve">Залишки на банківських рахунках не прострочені та не знецінені. </w:t>
            </w:r>
            <w:r w:rsidRPr="00CA26F1">
              <w:rPr>
                <w:rFonts w:ascii="Times New Roman CYR" w:hAnsi="Times New Roman CYR" w:cs="Times New Roman CYR"/>
                <w:i/>
                <w:iCs/>
              </w:rPr>
              <w:t xml:space="preserve">у тисячах гривень </w:t>
            </w:r>
          </w:p>
        </w:tc>
        <w:tc>
          <w:tcPr>
            <w:tcW w:w="3110" w:type="dxa"/>
          </w:tcPr>
          <w:p w14:paraId="100709C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31 грудня 2019 р. </w:t>
            </w:r>
          </w:p>
        </w:tc>
        <w:tc>
          <w:tcPr>
            <w:tcW w:w="3110" w:type="dxa"/>
          </w:tcPr>
          <w:p w14:paraId="790DDAE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31 грудня 2018 р. </w:t>
            </w:r>
          </w:p>
        </w:tc>
      </w:tr>
      <w:tr w:rsidR="00064217" w:rsidRPr="00CA26F1" w14:paraId="607E1211" w14:textId="77777777" w:rsidTr="00064217">
        <w:trPr>
          <w:trHeight w:val="84"/>
        </w:trPr>
        <w:tc>
          <w:tcPr>
            <w:tcW w:w="4536" w:type="dxa"/>
          </w:tcPr>
          <w:p w14:paraId="11AE269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Банківські рахунки до запитання </w:t>
            </w:r>
          </w:p>
        </w:tc>
        <w:tc>
          <w:tcPr>
            <w:tcW w:w="3110" w:type="dxa"/>
          </w:tcPr>
          <w:p w14:paraId="610C204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129 511 </w:t>
            </w:r>
          </w:p>
        </w:tc>
        <w:tc>
          <w:tcPr>
            <w:tcW w:w="3110" w:type="dxa"/>
          </w:tcPr>
          <w:p w14:paraId="293E924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636 974 </w:t>
            </w:r>
          </w:p>
        </w:tc>
      </w:tr>
      <w:tr w:rsidR="00064217" w:rsidRPr="00CA26F1" w14:paraId="25AB3E01" w14:textId="77777777" w:rsidTr="00064217">
        <w:trPr>
          <w:trHeight w:val="84"/>
        </w:trPr>
        <w:tc>
          <w:tcPr>
            <w:tcW w:w="4536" w:type="dxa"/>
          </w:tcPr>
          <w:p w14:paraId="5F880E6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Всього грошових коштів та їх еквівалентів </w:t>
            </w:r>
          </w:p>
        </w:tc>
        <w:tc>
          <w:tcPr>
            <w:tcW w:w="3110" w:type="dxa"/>
          </w:tcPr>
          <w:p w14:paraId="019EA69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129 511 </w:t>
            </w:r>
          </w:p>
        </w:tc>
        <w:tc>
          <w:tcPr>
            <w:tcW w:w="3110" w:type="dxa"/>
          </w:tcPr>
          <w:p w14:paraId="3E6AE3A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636 974 </w:t>
            </w:r>
          </w:p>
        </w:tc>
      </w:tr>
    </w:tbl>
    <w:p w14:paraId="3576793E" w14:textId="77777777" w:rsidR="00064217" w:rsidRDefault="00064217" w:rsidP="00064217">
      <w:pPr>
        <w:pStyle w:val="Default"/>
        <w:ind w:firstLine="284"/>
        <w:jc w:val="both"/>
        <w:rPr>
          <w:rFonts w:ascii="Times New Roman CYR" w:hAnsi="Times New Roman CYR" w:cs="Times New Roman CYR"/>
        </w:rPr>
      </w:pPr>
    </w:p>
    <w:p w14:paraId="1D1600F0" w14:textId="77777777" w:rsidR="00064217" w:rsidRPr="00AA77C9" w:rsidRDefault="00064217" w:rsidP="00064217">
      <w:pPr>
        <w:pStyle w:val="Default"/>
        <w:ind w:firstLine="284"/>
        <w:jc w:val="both"/>
        <w:rPr>
          <w:rFonts w:ascii="Times New Roman CYR" w:hAnsi="Times New Roman CYR" w:cs="Times New Roman CYR"/>
          <w:b/>
          <w:bCs/>
        </w:rPr>
      </w:pPr>
      <w:r w:rsidRPr="00AA77C9">
        <w:rPr>
          <w:rFonts w:ascii="Times New Roman CYR" w:hAnsi="Times New Roman CYR" w:cs="Times New Roman CYR"/>
          <w:b/>
          <w:bCs/>
        </w:rPr>
        <w:t>13. Позикові кошти (до рядків балансу 1510, 1515, 1610)</w:t>
      </w:r>
    </w:p>
    <w:p w14:paraId="702EC09D"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Позикові кошти складаються з наступних статей</w:t>
      </w:r>
    </w:p>
    <w:p w14:paraId="4CA04789" w14:textId="77777777" w:rsidR="00064217" w:rsidRDefault="00064217" w:rsidP="00064217">
      <w:pPr>
        <w:pStyle w:val="Default"/>
        <w:ind w:firstLine="284"/>
        <w:jc w:val="both"/>
        <w:rPr>
          <w:rFonts w:ascii="Times New Roman CYR" w:hAnsi="Times New Roman CYR" w:cs="Times New Roman CYR"/>
        </w:rPr>
      </w:pPr>
    </w:p>
    <w:p w14:paraId="3BE54064"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У тисячах гривень</w:t>
      </w:r>
    </w:p>
    <w:p w14:paraId="64E40C33" w14:textId="64DF8A98" w:rsidR="00064217" w:rsidRDefault="00064217" w:rsidP="00064217">
      <w:pPr>
        <w:pStyle w:val="Default"/>
        <w:ind w:firstLine="284"/>
        <w:jc w:val="both"/>
        <w:rPr>
          <w:rFonts w:ascii="Times New Roman CYR" w:hAnsi="Times New Roman CYR" w:cs="Times New Roman CYR"/>
          <w:b/>
          <w:bCs/>
        </w:rPr>
      </w:pPr>
      <w:r w:rsidRPr="00AA77C9">
        <w:rPr>
          <w:rFonts w:ascii="Times New Roman CYR" w:hAnsi="Times New Roman CYR" w:cs="Times New Roman CYR"/>
          <w:b/>
          <w:bCs/>
        </w:rPr>
        <w:t>Довгострокові позикові кошти</w:t>
      </w:r>
      <w:r>
        <w:rPr>
          <w:rFonts w:ascii="Times New Roman CYR" w:hAnsi="Times New Roman CYR" w:cs="Times New Roman CYR"/>
          <w:b/>
          <w:bCs/>
        </w:rPr>
        <w:t xml:space="preserve">                               31 грудня 2019 р.       31 грудня 2018 р.</w:t>
      </w:r>
    </w:p>
    <w:p w14:paraId="1BB4F27F" w14:textId="77777777" w:rsidR="00064217" w:rsidRDefault="00064217" w:rsidP="00064217">
      <w:pPr>
        <w:pStyle w:val="Default"/>
        <w:ind w:firstLine="284"/>
        <w:jc w:val="both"/>
        <w:rPr>
          <w:rFonts w:ascii="Times New Roman CYR" w:hAnsi="Times New Roman CYR" w:cs="Times New Roman CYR"/>
        </w:rPr>
      </w:pPr>
      <w:r w:rsidRPr="00064217">
        <w:rPr>
          <w:rFonts w:ascii="Times New Roman CYR" w:hAnsi="Times New Roman CYR" w:cs="Times New Roman CYR"/>
        </w:rPr>
        <w:t>Облігації, випущені пов’язаним сторонам до рядку балансу 1515</w:t>
      </w:r>
      <w:r>
        <w:rPr>
          <w:rFonts w:ascii="Times New Roman CYR" w:hAnsi="Times New Roman CYR" w:cs="Times New Roman CYR"/>
        </w:rPr>
        <w:t xml:space="preserve">  1 694 644          2 453 000</w:t>
      </w:r>
    </w:p>
    <w:p w14:paraId="07C7B02E"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Банківські позикові кошти (до рядку балансу 1510)                         1 656 418          1 575 024</w:t>
      </w:r>
    </w:p>
    <w:p w14:paraId="12BE977A" w14:textId="2DB36B0D" w:rsidR="00064217" w:rsidRDefault="00064217" w:rsidP="00064217">
      <w:pPr>
        <w:pStyle w:val="Default"/>
        <w:ind w:firstLine="284"/>
        <w:jc w:val="both"/>
        <w:rPr>
          <w:rFonts w:ascii="Times New Roman CYR" w:hAnsi="Times New Roman CYR" w:cs="Times New Roman CYR"/>
          <w:b/>
          <w:bCs/>
        </w:rPr>
      </w:pPr>
      <w:r w:rsidRPr="004C6ACE">
        <w:rPr>
          <w:rFonts w:ascii="Times New Roman CYR" w:hAnsi="Times New Roman CYR" w:cs="Times New Roman CYR"/>
          <w:b/>
          <w:bCs/>
        </w:rPr>
        <w:t>Всього довгострокові позикові кошти                               3 351 062          4 028</w:t>
      </w:r>
      <w:r>
        <w:rPr>
          <w:rFonts w:ascii="Times New Roman CYR" w:hAnsi="Times New Roman CYR" w:cs="Times New Roman CYR"/>
          <w:b/>
          <w:bCs/>
        </w:rPr>
        <w:t> </w:t>
      </w:r>
      <w:r w:rsidRPr="004C6ACE">
        <w:rPr>
          <w:rFonts w:ascii="Times New Roman CYR" w:hAnsi="Times New Roman CYR" w:cs="Times New Roman CYR"/>
          <w:b/>
          <w:bCs/>
        </w:rPr>
        <w:t>024</w:t>
      </w:r>
    </w:p>
    <w:p w14:paraId="34C5D0BA"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Нараховані проценти по облігаціям випущеним пов’язаним</w:t>
      </w:r>
    </w:p>
    <w:p w14:paraId="23E54C42" w14:textId="4C557FC1" w:rsidR="00064217" w:rsidRDefault="00064217" w:rsidP="00064217">
      <w:pPr>
        <w:pStyle w:val="Default"/>
        <w:tabs>
          <w:tab w:val="left" w:pos="6828"/>
        </w:tabs>
        <w:ind w:firstLine="284"/>
        <w:jc w:val="both"/>
        <w:rPr>
          <w:rFonts w:ascii="Times New Roman CYR" w:hAnsi="Times New Roman CYR" w:cs="Times New Roman CYR"/>
        </w:rPr>
      </w:pPr>
      <w:r>
        <w:rPr>
          <w:rFonts w:ascii="Times New Roman CYR" w:hAnsi="Times New Roman CYR" w:cs="Times New Roman CYR"/>
        </w:rPr>
        <w:t>Сторонам (до рядку балансу 1690)                                      344 782             18 482</w:t>
      </w:r>
    </w:p>
    <w:p w14:paraId="2EAB4DE7" w14:textId="0712F193" w:rsidR="00064217" w:rsidRDefault="00064217" w:rsidP="00064217">
      <w:pPr>
        <w:pStyle w:val="Default"/>
        <w:tabs>
          <w:tab w:val="left" w:pos="6828"/>
        </w:tabs>
        <w:ind w:firstLine="284"/>
        <w:jc w:val="both"/>
        <w:rPr>
          <w:rFonts w:ascii="Times New Roman CYR" w:hAnsi="Times New Roman CYR" w:cs="Times New Roman CYR"/>
        </w:rPr>
      </w:pPr>
      <w:r>
        <w:rPr>
          <w:rFonts w:ascii="Times New Roman CYR" w:hAnsi="Times New Roman CYR" w:cs="Times New Roman CYR"/>
        </w:rPr>
        <w:t>Банківські позикові кошти (до рядку балансу 1610)                     156 865             58 854</w:t>
      </w:r>
    </w:p>
    <w:p w14:paraId="7CD86D28" w14:textId="77777777" w:rsidR="00064217" w:rsidRDefault="00064217" w:rsidP="00064217">
      <w:pPr>
        <w:pStyle w:val="Default"/>
        <w:tabs>
          <w:tab w:val="left" w:pos="6828"/>
        </w:tabs>
        <w:ind w:firstLine="284"/>
        <w:jc w:val="both"/>
        <w:rPr>
          <w:rFonts w:ascii="Times New Roman CYR" w:hAnsi="Times New Roman CYR" w:cs="Times New Roman CYR"/>
        </w:rPr>
      </w:pPr>
      <w:r>
        <w:rPr>
          <w:rFonts w:ascii="Times New Roman CYR" w:hAnsi="Times New Roman CYR" w:cs="Times New Roman CYR"/>
        </w:rPr>
        <w:t xml:space="preserve">Нараховані проценти по банківським кредитам (до рядку </w:t>
      </w:r>
    </w:p>
    <w:p w14:paraId="15E09A5C" w14:textId="1CBBBD02" w:rsidR="00064217" w:rsidRDefault="00064217" w:rsidP="00064217">
      <w:pPr>
        <w:pStyle w:val="Default"/>
        <w:tabs>
          <w:tab w:val="left" w:pos="6828"/>
        </w:tabs>
        <w:ind w:firstLine="284"/>
        <w:jc w:val="both"/>
        <w:rPr>
          <w:rFonts w:ascii="Times New Roman CYR" w:hAnsi="Times New Roman CYR" w:cs="Times New Roman CYR"/>
        </w:rPr>
      </w:pPr>
      <w:r>
        <w:rPr>
          <w:rFonts w:ascii="Times New Roman CYR" w:hAnsi="Times New Roman CYR" w:cs="Times New Roman CYR"/>
        </w:rPr>
        <w:t>балансу 1690)                                                              786                   609</w:t>
      </w:r>
    </w:p>
    <w:p w14:paraId="648E7497" w14:textId="54E2B1CD" w:rsidR="00064217" w:rsidRPr="00873410" w:rsidRDefault="00064217" w:rsidP="00064217">
      <w:pPr>
        <w:pStyle w:val="Default"/>
        <w:tabs>
          <w:tab w:val="left" w:pos="6828"/>
        </w:tabs>
        <w:ind w:firstLine="284"/>
        <w:jc w:val="both"/>
        <w:rPr>
          <w:rFonts w:ascii="Times New Roman CYR" w:hAnsi="Times New Roman CYR" w:cs="Times New Roman CYR"/>
          <w:b/>
          <w:bCs/>
        </w:rPr>
      </w:pPr>
      <w:r w:rsidRPr="00873410">
        <w:rPr>
          <w:rFonts w:ascii="Times New Roman CYR" w:hAnsi="Times New Roman CYR" w:cs="Times New Roman CYR"/>
          <w:b/>
          <w:bCs/>
        </w:rPr>
        <w:t>Всього поточні позикові кошти                                       502 433            77 945</w:t>
      </w:r>
    </w:p>
    <w:p w14:paraId="481BB566" w14:textId="3CD05A82" w:rsidR="00064217" w:rsidRPr="00873410" w:rsidRDefault="00064217" w:rsidP="00064217">
      <w:pPr>
        <w:pStyle w:val="Default"/>
        <w:tabs>
          <w:tab w:val="left" w:pos="6828"/>
        </w:tabs>
        <w:ind w:firstLine="284"/>
        <w:jc w:val="both"/>
        <w:rPr>
          <w:rFonts w:ascii="Times New Roman CYR" w:hAnsi="Times New Roman CYR" w:cs="Times New Roman CYR"/>
          <w:b/>
          <w:bCs/>
        </w:rPr>
      </w:pPr>
      <w:r w:rsidRPr="00873410">
        <w:rPr>
          <w:rFonts w:ascii="Times New Roman CYR" w:hAnsi="Times New Roman CYR" w:cs="Times New Roman CYR"/>
          <w:b/>
          <w:bCs/>
        </w:rPr>
        <w:t>Всього позикові кошти                                   3 853 495         4 105 969</w:t>
      </w:r>
    </w:p>
    <w:p w14:paraId="6A0ADD26" w14:textId="77777777" w:rsidR="00064217" w:rsidRPr="00750D31" w:rsidRDefault="00064217" w:rsidP="00064217">
      <w:pPr>
        <w:pStyle w:val="Default"/>
        <w:ind w:firstLine="284"/>
        <w:jc w:val="both"/>
        <w:rPr>
          <w:rFonts w:ascii="Times New Roman CYR" w:hAnsi="Times New Roman CYR" w:cs="Times New Roman CYR"/>
        </w:rPr>
      </w:pPr>
    </w:p>
    <w:p w14:paraId="3DD2E581"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rPr>
        <w:t xml:space="preserve">Станом на 31 грудня 2019 року та 31 грудня 2018 року позикові кошти Компанії забезпечені гарантією материнської компанії. </w:t>
      </w:r>
    </w:p>
    <w:p w14:paraId="5EBB5283"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rPr>
        <w:t xml:space="preserve">Ефективна процентна ставка кредиту, деномінованого в євро, станом на 31 грудня 2019 року та 31 грудня 2018 року – 7,2% річних. Ефективна процентна ставка по облігаціям деномінованим у гривнях станом на 31 грудня 2019 року та 31 грудня 2018 року становить 20% річних. Ефективна процентна ставка по безпроцентній поворотній фінансовій допомозі отриманій в гривні дорівнює нулю. </w:t>
      </w:r>
    </w:p>
    <w:p w14:paraId="535964D3"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rPr>
        <w:t xml:space="preserve">Станом на 31 грудня 2019 року банківські позикові кошти загальною сумою 1 814 069 тисяч гривень (на 31 грудня 2018 року – 1 634 487 тисячі гривень) забезпечені основними засобами (Примітка 9), фінансовими інвестиціями (Примітка 10), дебіторською заборгованістю за основною діяльністю та іншою дебіторською заборгованістю (Примітка 11) і грошовими коштами та їх еквівалентами (Примітка 12). </w:t>
      </w:r>
    </w:p>
    <w:tbl>
      <w:tblPr>
        <w:tblW w:w="0" w:type="auto"/>
        <w:tblBorders>
          <w:top w:val="nil"/>
          <w:left w:val="nil"/>
          <w:bottom w:val="nil"/>
          <w:right w:val="nil"/>
        </w:tblBorders>
        <w:tblLayout w:type="fixed"/>
        <w:tblLook w:val="0000" w:firstRow="0" w:lastRow="0" w:firstColumn="0" w:lastColumn="0" w:noHBand="0" w:noVBand="0"/>
      </w:tblPr>
      <w:tblGrid>
        <w:gridCol w:w="7088"/>
        <w:gridCol w:w="1701"/>
        <w:gridCol w:w="1856"/>
        <w:gridCol w:w="13"/>
      </w:tblGrid>
      <w:tr w:rsidR="00064217" w:rsidRPr="00CA26F1" w14:paraId="2525BF1D" w14:textId="77777777" w:rsidTr="00064217">
        <w:trPr>
          <w:gridAfter w:val="1"/>
          <w:wAfter w:w="13" w:type="dxa"/>
          <w:trHeight w:val="84"/>
        </w:trPr>
        <w:tc>
          <w:tcPr>
            <w:tcW w:w="7088" w:type="dxa"/>
          </w:tcPr>
          <w:p w14:paraId="277DC87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Далі показано зміни у сумі позикових коштів протягом періоду: </w:t>
            </w:r>
            <w:r w:rsidRPr="00CA26F1">
              <w:rPr>
                <w:rFonts w:ascii="Times New Roman CYR" w:hAnsi="Times New Roman CYR" w:cs="Times New Roman CYR"/>
                <w:i/>
                <w:iCs/>
              </w:rPr>
              <w:t xml:space="preserve">У тисячах гривень </w:t>
            </w:r>
          </w:p>
        </w:tc>
        <w:tc>
          <w:tcPr>
            <w:tcW w:w="1701" w:type="dxa"/>
          </w:tcPr>
          <w:p w14:paraId="1F7F966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2019 рік </w:t>
            </w:r>
          </w:p>
        </w:tc>
        <w:tc>
          <w:tcPr>
            <w:tcW w:w="1856" w:type="dxa"/>
          </w:tcPr>
          <w:p w14:paraId="7CBACBB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2018 рік </w:t>
            </w:r>
          </w:p>
        </w:tc>
      </w:tr>
      <w:tr w:rsidR="00064217" w:rsidRPr="00CA26F1" w14:paraId="07A6FC4E" w14:textId="77777777" w:rsidTr="00064217">
        <w:trPr>
          <w:gridAfter w:val="1"/>
          <w:wAfter w:w="13" w:type="dxa"/>
          <w:trHeight w:val="84"/>
        </w:trPr>
        <w:tc>
          <w:tcPr>
            <w:tcW w:w="7088" w:type="dxa"/>
          </w:tcPr>
          <w:p w14:paraId="342185C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Залишок на початок періоду станом на 1 січня </w:t>
            </w:r>
          </w:p>
        </w:tc>
        <w:tc>
          <w:tcPr>
            <w:tcW w:w="1701" w:type="dxa"/>
          </w:tcPr>
          <w:p w14:paraId="0516707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4 105 969 </w:t>
            </w:r>
          </w:p>
        </w:tc>
        <w:tc>
          <w:tcPr>
            <w:tcW w:w="1856" w:type="dxa"/>
          </w:tcPr>
          <w:p w14:paraId="48E4ABF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35 658 </w:t>
            </w:r>
          </w:p>
        </w:tc>
      </w:tr>
      <w:tr w:rsidR="00064217" w:rsidRPr="00CA26F1" w14:paraId="5E4F6257" w14:textId="77777777" w:rsidTr="00064217">
        <w:trPr>
          <w:trHeight w:val="84"/>
        </w:trPr>
        <w:tc>
          <w:tcPr>
            <w:tcW w:w="10658" w:type="dxa"/>
            <w:gridSpan w:val="4"/>
          </w:tcPr>
          <w:p w14:paraId="2C29E55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i/>
                <w:iCs/>
              </w:rPr>
              <w:t xml:space="preserve">Грошові зміни </w:t>
            </w:r>
          </w:p>
        </w:tc>
      </w:tr>
      <w:tr w:rsidR="00064217" w:rsidRPr="00CA26F1" w14:paraId="43BF21AA" w14:textId="77777777" w:rsidTr="00064217">
        <w:trPr>
          <w:gridAfter w:val="1"/>
          <w:wAfter w:w="13" w:type="dxa"/>
          <w:trHeight w:val="84"/>
        </w:trPr>
        <w:tc>
          <w:tcPr>
            <w:tcW w:w="7088" w:type="dxa"/>
          </w:tcPr>
          <w:p w14:paraId="267C7E7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Надходження від позикових коштів </w:t>
            </w:r>
          </w:p>
        </w:tc>
        <w:tc>
          <w:tcPr>
            <w:tcW w:w="1701" w:type="dxa"/>
          </w:tcPr>
          <w:p w14:paraId="110D8E4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615 620 </w:t>
            </w:r>
          </w:p>
        </w:tc>
        <w:tc>
          <w:tcPr>
            <w:tcW w:w="1856" w:type="dxa"/>
          </w:tcPr>
          <w:p w14:paraId="5017FFD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4 267 247 </w:t>
            </w:r>
          </w:p>
        </w:tc>
      </w:tr>
      <w:tr w:rsidR="00064217" w:rsidRPr="00CA26F1" w14:paraId="02B81AAF" w14:textId="77777777" w:rsidTr="00064217">
        <w:trPr>
          <w:gridAfter w:val="1"/>
          <w:wAfter w:w="13" w:type="dxa"/>
          <w:trHeight w:val="84"/>
        </w:trPr>
        <w:tc>
          <w:tcPr>
            <w:tcW w:w="7088" w:type="dxa"/>
          </w:tcPr>
          <w:p w14:paraId="167B5DF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Погашення позикових коштів </w:t>
            </w:r>
          </w:p>
        </w:tc>
        <w:tc>
          <w:tcPr>
            <w:tcW w:w="1701" w:type="dxa"/>
          </w:tcPr>
          <w:p w14:paraId="15CF783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(1 110 764) </w:t>
            </w:r>
          </w:p>
        </w:tc>
        <w:tc>
          <w:tcPr>
            <w:tcW w:w="1856" w:type="dxa"/>
          </w:tcPr>
          <w:p w14:paraId="53446A8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(195 541) </w:t>
            </w:r>
          </w:p>
        </w:tc>
      </w:tr>
      <w:tr w:rsidR="00064217" w:rsidRPr="00CA26F1" w14:paraId="41C89570" w14:textId="77777777" w:rsidTr="00064217">
        <w:trPr>
          <w:gridAfter w:val="1"/>
          <w:wAfter w:w="13" w:type="dxa"/>
          <w:trHeight w:val="84"/>
        </w:trPr>
        <w:tc>
          <w:tcPr>
            <w:tcW w:w="7088" w:type="dxa"/>
          </w:tcPr>
          <w:p w14:paraId="6BE46A4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Проценти, сплачені протягом періоду </w:t>
            </w:r>
          </w:p>
        </w:tc>
        <w:tc>
          <w:tcPr>
            <w:tcW w:w="1701" w:type="dxa"/>
          </w:tcPr>
          <w:p w14:paraId="34CE740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(56 772) </w:t>
            </w:r>
          </w:p>
        </w:tc>
        <w:tc>
          <w:tcPr>
            <w:tcW w:w="1856" w:type="dxa"/>
          </w:tcPr>
          <w:p w14:paraId="6F44E9C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(14 880) </w:t>
            </w:r>
          </w:p>
        </w:tc>
      </w:tr>
      <w:tr w:rsidR="00064217" w:rsidRPr="00CA26F1" w14:paraId="412CF233" w14:textId="77777777" w:rsidTr="00064217">
        <w:trPr>
          <w:trHeight w:val="84"/>
        </w:trPr>
        <w:tc>
          <w:tcPr>
            <w:tcW w:w="10658" w:type="dxa"/>
            <w:gridSpan w:val="4"/>
          </w:tcPr>
          <w:p w14:paraId="4719BB2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i/>
                <w:iCs/>
              </w:rPr>
              <w:t xml:space="preserve">Негрошові зміни </w:t>
            </w:r>
          </w:p>
        </w:tc>
      </w:tr>
      <w:tr w:rsidR="00064217" w:rsidRPr="00CA26F1" w14:paraId="1BD1D777" w14:textId="77777777" w:rsidTr="00064217">
        <w:trPr>
          <w:gridAfter w:val="1"/>
          <w:wAfter w:w="13" w:type="dxa"/>
          <w:trHeight w:val="84"/>
        </w:trPr>
        <w:tc>
          <w:tcPr>
            <w:tcW w:w="7088" w:type="dxa"/>
          </w:tcPr>
          <w:p w14:paraId="7454691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Проценти, нараховані протягом періоду </w:t>
            </w:r>
          </w:p>
        </w:tc>
        <w:tc>
          <w:tcPr>
            <w:tcW w:w="1701" w:type="dxa"/>
          </w:tcPr>
          <w:p w14:paraId="65516E8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4</w:t>
            </w:r>
            <w:r>
              <w:rPr>
                <w:rFonts w:ascii="Times New Roman CYR" w:hAnsi="Times New Roman CYR" w:cs="Times New Roman CYR"/>
              </w:rPr>
              <w:t>92</w:t>
            </w:r>
            <w:r w:rsidRPr="00CA26F1">
              <w:rPr>
                <w:rFonts w:ascii="Times New Roman CYR" w:hAnsi="Times New Roman CYR" w:cs="Times New Roman CYR"/>
              </w:rPr>
              <w:t xml:space="preserve"> </w:t>
            </w:r>
            <w:r>
              <w:rPr>
                <w:rFonts w:ascii="Times New Roman CYR" w:hAnsi="Times New Roman CYR" w:cs="Times New Roman CYR"/>
              </w:rPr>
              <w:t>284</w:t>
            </w:r>
            <w:r w:rsidRPr="00CA26F1">
              <w:rPr>
                <w:rFonts w:ascii="Times New Roman CYR" w:hAnsi="Times New Roman CYR" w:cs="Times New Roman CYR"/>
              </w:rPr>
              <w:t xml:space="preserve"> </w:t>
            </w:r>
          </w:p>
        </w:tc>
        <w:tc>
          <w:tcPr>
            <w:tcW w:w="1856" w:type="dxa"/>
          </w:tcPr>
          <w:p w14:paraId="000A079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32 334 </w:t>
            </w:r>
          </w:p>
        </w:tc>
      </w:tr>
      <w:tr w:rsidR="00064217" w:rsidRPr="00CA26F1" w14:paraId="02BDC874" w14:textId="77777777" w:rsidTr="00064217">
        <w:trPr>
          <w:gridAfter w:val="1"/>
          <w:wAfter w:w="13" w:type="dxa"/>
          <w:trHeight w:val="84"/>
        </w:trPr>
        <w:tc>
          <w:tcPr>
            <w:tcW w:w="7088" w:type="dxa"/>
          </w:tcPr>
          <w:p w14:paraId="5C43BF2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Дохід від курсової різниці </w:t>
            </w:r>
          </w:p>
        </w:tc>
        <w:tc>
          <w:tcPr>
            <w:tcW w:w="1701" w:type="dxa"/>
          </w:tcPr>
          <w:p w14:paraId="2E0846B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(346 18</w:t>
            </w:r>
            <w:r>
              <w:rPr>
                <w:rFonts w:ascii="Times New Roman CYR" w:hAnsi="Times New Roman CYR" w:cs="Times New Roman CYR"/>
              </w:rPr>
              <w:t>4</w:t>
            </w:r>
            <w:r w:rsidRPr="00CA26F1">
              <w:rPr>
                <w:rFonts w:ascii="Times New Roman CYR" w:hAnsi="Times New Roman CYR" w:cs="Times New Roman CYR"/>
              </w:rPr>
              <w:t xml:space="preserve">) </w:t>
            </w:r>
          </w:p>
        </w:tc>
        <w:tc>
          <w:tcPr>
            <w:tcW w:w="1856" w:type="dxa"/>
          </w:tcPr>
          <w:p w14:paraId="0E8E437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(26 219) </w:t>
            </w:r>
          </w:p>
        </w:tc>
      </w:tr>
      <w:tr w:rsidR="00064217" w:rsidRPr="00CA26F1" w14:paraId="771DC484" w14:textId="77777777" w:rsidTr="00064217">
        <w:trPr>
          <w:gridAfter w:val="1"/>
          <w:wAfter w:w="13" w:type="dxa"/>
          <w:trHeight w:val="84"/>
        </w:trPr>
        <w:tc>
          <w:tcPr>
            <w:tcW w:w="7088" w:type="dxa"/>
          </w:tcPr>
          <w:p w14:paraId="45BFB66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Ефект дисконтування </w:t>
            </w:r>
          </w:p>
        </w:tc>
        <w:tc>
          <w:tcPr>
            <w:tcW w:w="1701" w:type="dxa"/>
          </w:tcPr>
          <w:p w14:paraId="66C6347C" w14:textId="77777777"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153 342</w:t>
            </w:r>
            <w:r w:rsidRPr="00CA26F1">
              <w:rPr>
                <w:rFonts w:ascii="Times New Roman CYR" w:hAnsi="Times New Roman CYR" w:cs="Times New Roman CYR"/>
              </w:rPr>
              <w:t xml:space="preserve"> </w:t>
            </w:r>
          </w:p>
        </w:tc>
        <w:tc>
          <w:tcPr>
            <w:tcW w:w="1856" w:type="dxa"/>
          </w:tcPr>
          <w:p w14:paraId="5CD8756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7 370 </w:t>
            </w:r>
          </w:p>
        </w:tc>
      </w:tr>
      <w:tr w:rsidR="00064217" w:rsidRPr="00CA26F1" w14:paraId="647CB4CE" w14:textId="77777777" w:rsidTr="00064217">
        <w:trPr>
          <w:gridAfter w:val="1"/>
          <w:wAfter w:w="13" w:type="dxa"/>
          <w:trHeight w:val="84"/>
        </w:trPr>
        <w:tc>
          <w:tcPr>
            <w:tcW w:w="7088" w:type="dxa"/>
          </w:tcPr>
          <w:p w14:paraId="4C08E7B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Залишок на кінець періоду станом на 31 грудня </w:t>
            </w:r>
          </w:p>
        </w:tc>
        <w:tc>
          <w:tcPr>
            <w:tcW w:w="1701" w:type="dxa"/>
          </w:tcPr>
          <w:p w14:paraId="0CAD9FA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 </w:t>
            </w:r>
            <w:r>
              <w:rPr>
                <w:rFonts w:ascii="Times New Roman CYR" w:hAnsi="Times New Roman CYR" w:cs="Times New Roman CYR"/>
                <w:b/>
                <w:bCs/>
              </w:rPr>
              <w:t>853</w:t>
            </w:r>
            <w:r w:rsidRPr="00CA26F1">
              <w:rPr>
                <w:rFonts w:ascii="Times New Roman CYR" w:hAnsi="Times New Roman CYR" w:cs="Times New Roman CYR"/>
                <w:b/>
                <w:bCs/>
              </w:rPr>
              <w:t xml:space="preserve"> </w:t>
            </w:r>
            <w:r>
              <w:rPr>
                <w:rFonts w:ascii="Times New Roman CYR" w:hAnsi="Times New Roman CYR" w:cs="Times New Roman CYR"/>
                <w:b/>
                <w:bCs/>
              </w:rPr>
              <w:t>495</w:t>
            </w:r>
            <w:r w:rsidRPr="00CA26F1">
              <w:rPr>
                <w:rFonts w:ascii="Times New Roman CYR" w:hAnsi="Times New Roman CYR" w:cs="Times New Roman CYR"/>
                <w:b/>
                <w:bCs/>
              </w:rPr>
              <w:t xml:space="preserve"> </w:t>
            </w:r>
          </w:p>
        </w:tc>
        <w:tc>
          <w:tcPr>
            <w:tcW w:w="1856" w:type="dxa"/>
          </w:tcPr>
          <w:p w14:paraId="7BD2E3D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4 105 969 </w:t>
            </w:r>
          </w:p>
        </w:tc>
      </w:tr>
    </w:tbl>
    <w:p w14:paraId="1F31381A" w14:textId="77777777" w:rsidR="00064217" w:rsidRDefault="00064217" w:rsidP="00064217">
      <w:pPr>
        <w:pStyle w:val="Default"/>
        <w:ind w:firstLine="284"/>
        <w:jc w:val="both"/>
        <w:rPr>
          <w:rFonts w:ascii="Times New Roman CYR" w:hAnsi="Times New Roman CYR" w:cs="Times New Roman CYR"/>
        </w:rPr>
      </w:pPr>
    </w:p>
    <w:p w14:paraId="3E41FB30" w14:textId="77777777" w:rsidR="00064217" w:rsidRDefault="00064217" w:rsidP="00064217">
      <w:pPr>
        <w:pStyle w:val="Default"/>
        <w:ind w:firstLine="284"/>
        <w:jc w:val="both"/>
        <w:rPr>
          <w:rFonts w:ascii="Times New Roman CYR" w:hAnsi="Times New Roman CYR" w:cs="Times New Roman CYR"/>
        </w:rPr>
      </w:pPr>
    </w:p>
    <w:p w14:paraId="044E2DB1"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 xml:space="preserve">Позикові кошти Компанії деноміновані </w:t>
      </w:r>
    </w:p>
    <w:p w14:paraId="463B9D31"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 xml:space="preserve">у таких валютах </w:t>
      </w:r>
    </w:p>
    <w:p w14:paraId="780A3BFC" w14:textId="27EC418F" w:rsidR="00064217" w:rsidRPr="006B29B3" w:rsidRDefault="00064217" w:rsidP="00064217">
      <w:pPr>
        <w:pStyle w:val="Default"/>
        <w:ind w:firstLine="284"/>
        <w:jc w:val="both"/>
        <w:rPr>
          <w:rFonts w:ascii="Times New Roman CYR" w:hAnsi="Times New Roman CYR" w:cs="Times New Roman CYR"/>
          <w:b/>
          <w:bCs/>
        </w:rPr>
      </w:pPr>
      <w:r w:rsidRPr="006B29B3">
        <w:rPr>
          <w:rFonts w:ascii="Times New Roman CYR" w:hAnsi="Times New Roman CYR" w:cs="Times New Roman CYR"/>
          <w:i/>
          <w:iCs/>
        </w:rPr>
        <w:t>у тисячах гривень</w:t>
      </w:r>
      <w:r>
        <w:rPr>
          <w:rFonts w:ascii="Times New Roman CYR" w:hAnsi="Times New Roman CYR" w:cs="Times New Roman CYR"/>
        </w:rPr>
        <w:t xml:space="preserve">         </w:t>
      </w:r>
      <w:r w:rsidRPr="006B29B3">
        <w:rPr>
          <w:rFonts w:ascii="Times New Roman CYR" w:hAnsi="Times New Roman CYR" w:cs="Times New Roman CYR"/>
          <w:b/>
          <w:bCs/>
        </w:rPr>
        <w:t xml:space="preserve">                           31 грудня 2019 р.             31 грудня 2018 р.</w:t>
      </w:r>
    </w:p>
    <w:p w14:paraId="3BAC34EC"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Позикові кошти       - гривнях                        2 039 426                            2 471 482</w:t>
      </w:r>
    </w:p>
    <w:p w14:paraId="58771DAC" w14:textId="459CC643" w:rsidR="00064217" w:rsidRDefault="00064217" w:rsidP="00064217">
      <w:pPr>
        <w:pStyle w:val="Default"/>
        <w:tabs>
          <w:tab w:val="left" w:pos="4500"/>
          <w:tab w:val="left" w:pos="7128"/>
        </w:tabs>
        <w:ind w:firstLine="284"/>
        <w:jc w:val="both"/>
        <w:rPr>
          <w:rFonts w:ascii="Times New Roman CYR" w:hAnsi="Times New Roman CYR" w:cs="Times New Roman CYR"/>
        </w:rPr>
      </w:pPr>
      <w:r>
        <w:rPr>
          <w:rFonts w:ascii="Times New Roman CYR" w:hAnsi="Times New Roman CYR" w:cs="Times New Roman CYR"/>
        </w:rPr>
        <w:t xml:space="preserve">                             -євро</w:t>
      </w:r>
      <w:r>
        <w:rPr>
          <w:rFonts w:ascii="Times New Roman CYR" w:hAnsi="Times New Roman CYR" w:cs="Times New Roman CYR"/>
        </w:rPr>
        <w:tab/>
      </w:r>
      <w:r>
        <w:rPr>
          <w:rFonts w:ascii="Times New Roman CYR" w:hAnsi="Times New Roman CYR" w:cs="Times New Roman CYR"/>
          <w:lang w:val="en-US"/>
        </w:rPr>
        <w:t xml:space="preserve">                </w:t>
      </w:r>
      <w:r>
        <w:rPr>
          <w:rFonts w:ascii="Times New Roman CYR" w:hAnsi="Times New Roman CYR" w:cs="Times New Roman CYR"/>
        </w:rPr>
        <w:t>1 814 069</w:t>
      </w:r>
      <w:r>
        <w:rPr>
          <w:rFonts w:ascii="Times New Roman CYR" w:hAnsi="Times New Roman CYR" w:cs="Times New Roman CYR"/>
        </w:rPr>
        <w:tab/>
      </w:r>
      <w:r>
        <w:rPr>
          <w:rFonts w:ascii="Times New Roman CYR" w:hAnsi="Times New Roman CYR" w:cs="Times New Roman CYR"/>
          <w:lang w:val="en-US"/>
        </w:rPr>
        <w:t xml:space="preserve">                           </w:t>
      </w:r>
      <w:r>
        <w:rPr>
          <w:rFonts w:ascii="Times New Roman CYR" w:hAnsi="Times New Roman CYR" w:cs="Times New Roman CYR"/>
        </w:rPr>
        <w:t>1 634 487</w:t>
      </w:r>
    </w:p>
    <w:p w14:paraId="6CBA2473" w14:textId="77777777" w:rsidR="00064217" w:rsidRDefault="00064217" w:rsidP="00064217">
      <w:pPr>
        <w:pStyle w:val="Default"/>
        <w:tabs>
          <w:tab w:val="left" w:pos="4500"/>
          <w:tab w:val="left" w:pos="7128"/>
        </w:tabs>
        <w:ind w:firstLine="284"/>
        <w:jc w:val="both"/>
        <w:rPr>
          <w:rFonts w:ascii="Times New Roman CYR" w:hAnsi="Times New Roman CYR" w:cs="Times New Roman CYR"/>
          <w:b/>
          <w:bCs/>
        </w:rPr>
      </w:pPr>
      <w:r w:rsidRPr="0023142C">
        <w:rPr>
          <w:rFonts w:ascii="Times New Roman CYR" w:hAnsi="Times New Roman CYR" w:cs="Times New Roman CYR"/>
          <w:b/>
          <w:bCs/>
        </w:rPr>
        <w:lastRenderedPageBreak/>
        <w:t>Всього позикових коштів                             3 853 496                           4 105</w:t>
      </w:r>
      <w:r>
        <w:rPr>
          <w:rFonts w:ascii="Times New Roman CYR" w:hAnsi="Times New Roman CYR" w:cs="Times New Roman CYR"/>
          <w:b/>
          <w:bCs/>
        </w:rPr>
        <w:t> </w:t>
      </w:r>
      <w:r w:rsidRPr="0023142C">
        <w:rPr>
          <w:rFonts w:ascii="Times New Roman CYR" w:hAnsi="Times New Roman CYR" w:cs="Times New Roman CYR"/>
          <w:b/>
          <w:bCs/>
        </w:rPr>
        <w:t>969</w:t>
      </w:r>
    </w:p>
    <w:p w14:paraId="3C154F3B" w14:textId="77777777" w:rsidR="00064217" w:rsidRDefault="00064217" w:rsidP="00064217">
      <w:pPr>
        <w:pStyle w:val="Default"/>
        <w:tabs>
          <w:tab w:val="left" w:pos="4500"/>
          <w:tab w:val="left" w:pos="7128"/>
        </w:tabs>
        <w:ind w:firstLine="284"/>
        <w:jc w:val="both"/>
        <w:rPr>
          <w:rFonts w:ascii="Times New Roman CYR" w:hAnsi="Times New Roman CYR" w:cs="Times New Roman CYR"/>
          <w:b/>
          <w:bCs/>
        </w:rPr>
      </w:pPr>
    </w:p>
    <w:p w14:paraId="188D633A" w14:textId="77777777" w:rsidR="00064217" w:rsidRDefault="00064217" w:rsidP="00064217">
      <w:pPr>
        <w:pStyle w:val="Default"/>
        <w:tabs>
          <w:tab w:val="left" w:pos="4500"/>
          <w:tab w:val="left" w:pos="7128"/>
        </w:tabs>
        <w:ind w:firstLine="284"/>
        <w:jc w:val="both"/>
        <w:rPr>
          <w:rFonts w:ascii="Times New Roman CYR" w:hAnsi="Times New Roman CYR" w:cs="Times New Roman CYR"/>
          <w:b/>
          <w:bCs/>
        </w:rPr>
      </w:pPr>
    </w:p>
    <w:p w14:paraId="032464EB" w14:textId="77777777" w:rsidR="00064217" w:rsidRPr="0023142C" w:rsidRDefault="00064217" w:rsidP="00064217">
      <w:pPr>
        <w:pStyle w:val="Default"/>
        <w:tabs>
          <w:tab w:val="left" w:pos="4500"/>
          <w:tab w:val="left" w:pos="7128"/>
        </w:tabs>
        <w:ind w:firstLine="284"/>
        <w:jc w:val="both"/>
        <w:rPr>
          <w:rFonts w:ascii="Times New Roman CYR" w:hAnsi="Times New Roman CYR" w:cs="Times New Roman CYR"/>
          <w:b/>
          <w:bCs/>
        </w:rPr>
      </w:pPr>
    </w:p>
    <w:tbl>
      <w:tblPr>
        <w:tblW w:w="10761" w:type="dxa"/>
        <w:tblBorders>
          <w:top w:val="nil"/>
          <w:left w:val="nil"/>
          <w:bottom w:val="nil"/>
          <w:right w:val="nil"/>
        </w:tblBorders>
        <w:tblLayout w:type="fixed"/>
        <w:tblLook w:val="0000" w:firstRow="0" w:lastRow="0" w:firstColumn="0" w:lastColumn="0" w:noHBand="0" w:noVBand="0"/>
      </w:tblPr>
      <w:tblGrid>
        <w:gridCol w:w="4536"/>
        <w:gridCol w:w="3110"/>
        <w:gridCol w:w="3115"/>
      </w:tblGrid>
      <w:tr w:rsidR="00064217" w:rsidRPr="00CA26F1" w14:paraId="56C72D6D" w14:textId="77777777" w:rsidTr="00064217">
        <w:trPr>
          <w:trHeight w:val="84"/>
        </w:trPr>
        <w:tc>
          <w:tcPr>
            <w:tcW w:w="4536" w:type="dxa"/>
          </w:tcPr>
          <w:p w14:paraId="26402B5E" w14:textId="77777777" w:rsidR="00064217"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Далі показані строки погашення за кредитами та позиковими коштами Компанії станом на</w:t>
            </w:r>
            <w:r>
              <w:rPr>
                <w:rFonts w:ascii="Times New Roman CYR" w:hAnsi="Times New Roman CYR" w:cs="Times New Roman CYR"/>
              </w:rPr>
              <w:t>:</w:t>
            </w:r>
          </w:p>
          <w:p w14:paraId="06CC7E2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i/>
                <w:iCs/>
              </w:rPr>
              <w:t xml:space="preserve">У тисячах гривень </w:t>
            </w:r>
          </w:p>
        </w:tc>
        <w:tc>
          <w:tcPr>
            <w:tcW w:w="3110" w:type="dxa"/>
          </w:tcPr>
          <w:p w14:paraId="6E0FA5A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31 грудня 2019 р. </w:t>
            </w:r>
          </w:p>
        </w:tc>
        <w:tc>
          <w:tcPr>
            <w:tcW w:w="3110" w:type="dxa"/>
          </w:tcPr>
          <w:p w14:paraId="6954016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31 грудня 2018 р. </w:t>
            </w:r>
          </w:p>
        </w:tc>
      </w:tr>
      <w:tr w:rsidR="00064217" w:rsidRPr="00CA26F1" w14:paraId="0DFC0374" w14:textId="77777777" w:rsidTr="00064217">
        <w:trPr>
          <w:trHeight w:val="84"/>
        </w:trPr>
        <w:tc>
          <w:tcPr>
            <w:tcW w:w="10761" w:type="dxa"/>
            <w:gridSpan w:val="3"/>
          </w:tcPr>
          <w:p w14:paraId="32269A5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Кредити та позикові кошти до погашення: </w:t>
            </w:r>
          </w:p>
        </w:tc>
      </w:tr>
      <w:tr w:rsidR="00064217" w:rsidRPr="00CA26F1" w14:paraId="5AD2FB55" w14:textId="77777777" w:rsidTr="00064217">
        <w:trPr>
          <w:trHeight w:val="84"/>
        </w:trPr>
        <w:tc>
          <w:tcPr>
            <w:tcW w:w="4536" w:type="dxa"/>
          </w:tcPr>
          <w:p w14:paraId="181D38A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протягом 1 року </w:t>
            </w:r>
          </w:p>
        </w:tc>
        <w:tc>
          <w:tcPr>
            <w:tcW w:w="3110" w:type="dxa"/>
          </w:tcPr>
          <w:p w14:paraId="34144640" w14:textId="77777777"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502</w:t>
            </w:r>
            <w:r w:rsidRPr="00CA26F1">
              <w:rPr>
                <w:rFonts w:ascii="Times New Roman CYR" w:hAnsi="Times New Roman CYR" w:cs="Times New Roman CYR"/>
              </w:rPr>
              <w:t xml:space="preserve"> </w:t>
            </w:r>
            <w:r>
              <w:rPr>
                <w:rFonts w:ascii="Times New Roman CYR" w:hAnsi="Times New Roman CYR" w:cs="Times New Roman CYR"/>
              </w:rPr>
              <w:t>433</w:t>
            </w:r>
            <w:r w:rsidRPr="00CA26F1">
              <w:rPr>
                <w:rFonts w:ascii="Times New Roman CYR" w:hAnsi="Times New Roman CYR" w:cs="Times New Roman CYR"/>
              </w:rPr>
              <w:t xml:space="preserve"> </w:t>
            </w:r>
          </w:p>
        </w:tc>
        <w:tc>
          <w:tcPr>
            <w:tcW w:w="3110" w:type="dxa"/>
          </w:tcPr>
          <w:p w14:paraId="08D7D35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77 945 </w:t>
            </w:r>
          </w:p>
        </w:tc>
      </w:tr>
      <w:tr w:rsidR="00064217" w:rsidRPr="00CA26F1" w14:paraId="26F838DC" w14:textId="77777777" w:rsidTr="00064217">
        <w:trPr>
          <w:trHeight w:val="84"/>
        </w:trPr>
        <w:tc>
          <w:tcPr>
            <w:tcW w:w="4536" w:type="dxa"/>
          </w:tcPr>
          <w:p w14:paraId="6B00C01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від 1 року до 5 років </w:t>
            </w:r>
          </w:p>
        </w:tc>
        <w:tc>
          <w:tcPr>
            <w:tcW w:w="3110" w:type="dxa"/>
          </w:tcPr>
          <w:p w14:paraId="16D65F38" w14:textId="77777777"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791</w:t>
            </w:r>
            <w:r w:rsidRPr="00CA26F1">
              <w:rPr>
                <w:rFonts w:ascii="Times New Roman CYR" w:hAnsi="Times New Roman CYR" w:cs="Times New Roman CYR"/>
              </w:rPr>
              <w:t xml:space="preserve"> </w:t>
            </w:r>
            <w:r>
              <w:rPr>
                <w:rFonts w:ascii="Times New Roman CYR" w:hAnsi="Times New Roman CYR" w:cs="Times New Roman CYR"/>
              </w:rPr>
              <w:t>851</w:t>
            </w:r>
            <w:r w:rsidRPr="00CA26F1">
              <w:rPr>
                <w:rFonts w:ascii="Times New Roman CYR" w:hAnsi="Times New Roman CYR" w:cs="Times New Roman CYR"/>
              </w:rPr>
              <w:t xml:space="preserve"> </w:t>
            </w:r>
          </w:p>
        </w:tc>
        <w:tc>
          <w:tcPr>
            <w:tcW w:w="3110" w:type="dxa"/>
          </w:tcPr>
          <w:p w14:paraId="390F9C9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828 916 </w:t>
            </w:r>
          </w:p>
        </w:tc>
      </w:tr>
      <w:tr w:rsidR="00064217" w:rsidRPr="00CA26F1" w14:paraId="7CD2C72B" w14:textId="77777777" w:rsidTr="00064217">
        <w:trPr>
          <w:trHeight w:val="84"/>
        </w:trPr>
        <w:tc>
          <w:tcPr>
            <w:tcW w:w="4536" w:type="dxa"/>
          </w:tcPr>
          <w:p w14:paraId="1BAA132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більше 5 років </w:t>
            </w:r>
          </w:p>
        </w:tc>
        <w:tc>
          <w:tcPr>
            <w:tcW w:w="3110" w:type="dxa"/>
          </w:tcPr>
          <w:p w14:paraId="66ACD69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2 5</w:t>
            </w:r>
            <w:r>
              <w:rPr>
                <w:rFonts w:ascii="Times New Roman CYR" w:hAnsi="Times New Roman CYR" w:cs="Times New Roman CYR"/>
              </w:rPr>
              <w:t>59</w:t>
            </w:r>
            <w:r w:rsidRPr="00CA26F1">
              <w:rPr>
                <w:rFonts w:ascii="Times New Roman CYR" w:hAnsi="Times New Roman CYR" w:cs="Times New Roman CYR"/>
              </w:rPr>
              <w:t xml:space="preserve"> </w:t>
            </w:r>
            <w:r>
              <w:rPr>
                <w:rFonts w:ascii="Times New Roman CYR" w:hAnsi="Times New Roman CYR" w:cs="Times New Roman CYR"/>
              </w:rPr>
              <w:t>211</w:t>
            </w:r>
            <w:r w:rsidRPr="00CA26F1">
              <w:rPr>
                <w:rFonts w:ascii="Times New Roman CYR" w:hAnsi="Times New Roman CYR" w:cs="Times New Roman CYR"/>
              </w:rPr>
              <w:t xml:space="preserve"> </w:t>
            </w:r>
          </w:p>
        </w:tc>
        <w:tc>
          <w:tcPr>
            <w:tcW w:w="3110" w:type="dxa"/>
          </w:tcPr>
          <w:p w14:paraId="0FB0630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3 199 108 </w:t>
            </w:r>
          </w:p>
        </w:tc>
      </w:tr>
      <w:tr w:rsidR="00064217" w:rsidRPr="00CA26F1" w14:paraId="20113285" w14:textId="77777777" w:rsidTr="00064217">
        <w:trPr>
          <w:trHeight w:val="84"/>
        </w:trPr>
        <w:tc>
          <w:tcPr>
            <w:tcW w:w="4536" w:type="dxa"/>
          </w:tcPr>
          <w:p w14:paraId="3D2FCA7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Всього позикових коштів </w:t>
            </w:r>
          </w:p>
        </w:tc>
        <w:tc>
          <w:tcPr>
            <w:tcW w:w="3110" w:type="dxa"/>
          </w:tcPr>
          <w:p w14:paraId="6D76E4DC" w14:textId="77777777" w:rsidR="00064217" w:rsidRPr="00723491" w:rsidRDefault="00064217" w:rsidP="00064217">
            <w:pPr>
              <w:pStyle w:val="Default"/>
              <w:ind w:firstLine="284"/>
              <w:jc w:val="both"/>
              <w:rPr>
                <w:rFonts w:ascii="Times New Roman CYR" w:hAnsi="Times New Roman CYR" w:cs="Times New Roman CYR"/>
                <w:b/>
                <w:bCs/>
              </w:rPr>
            </w:pPr>
            <w:r w:rsidRPr="00723491">
              <w:rPr>
                <w:rFonts w:ascii="Times New Roman CYR" w:hAnsi="Times New Roman CYR" w:cs="Times New Roman CYR"/>
                <w:b/>
                <w:bCs/>
              </w:rPr>
              <w:t xml:space="preserve">3 853 495 </w:t>
            </w:r>
          </w:p>
        </w:tc>
        <w:tc>
          <w:tcPr>
            <w:tcW w:w="3110" w:type="dxa"/>
          </w:tcPr>
          <w:p w14:paraId="0536BD84" w14:textId="77777777" w:rsidR="00064217" w:rsidRPr="00723491" w:rsidRDefault="00064217" w:rsidP="00064217">
            <w:pPr>
              <w:pStyle w:val="Default"/>
              <w:ind w:firstLine="284"/>
              <w:jc w:val="both"/>
              <w:rPr>
                <w:rFonts w:ascii="Times New Roman CYR" w:hAnsi="Times New Roman CYR" w:cs="Times New Roman CYR"/>
                <w:b/>
                <w:bCs/>
              </w:rPr>
            </w:pPr>
            <w:r w:rsidRPr="00723491">
              <w:rPr>
                <w:rFonts w:ascii="Times New Roman CYR" w:hAnsi="Times New Roman CYR" w:cs="Times New Roman CYR"/>
                <w:b/>
                <w:bCs/>
              </w:rPr>
              <w:t xml:space="preserve">4 105 969 </w:t>
            </w:r>
          </w:p>
        </w:tc>
      </w:tr>
    </w:tbl>
    <w:p w14:paraId="4ECBC952" w14:textId="77777777" w:rsidR="00064217" w:rsidRDefault="00064217" w:rsidP="00064217">
      <w:pPr>
        <w:pStyle w:val="Default"/>
        <w:ind w:firstLine="284"/>
        <w:jc w:val="both"/>
        <w:rPr>
          <w:rFonts w:ascii="Times New Roman CYR" w:hAnsi="Times New Roman CYR" w:cs="Times New Roman CYR"/>
          <w:b/>
          <w:bCs/>
          <w:i/>
          <w:iCs/>
        </w:rPr>
      </w:pPr>
    </w:p>
    <w:p w14:paraId="7AF720AF" w14:textId="77777777" w:rsidR="00064217" w:rsidRDefault="00064217" w:rsidP="00064217">
      <w:pPr>
        <w:pStyle w:val="Default"/>
        <w:ind w:firstLine="284"/>
        <w:jc w:val="both"/>
        <w:rPr>
          <w:rFonts w:ascii="Times New Roman CYR" w:hAnsi="Times New Roman CYR" w:cs="Times New Roman CYR"/>
          <w:b/>
          <w:bCs/>
        </w:rPr>
      </w:pPr>
      <w:r w:rsidRPr="002426E1">
        <w:rPr>
          <w:rFonts w:ascii="Times New Roman CYR" w:hAnsi="Times New Roman CYR" w:cs="Times New Roman CYR"/>
          <w:b/>
          <w:bCs/>
        </w:rPr>
        <w:t>14. Кредиторська заборгованість з основної діяльності та інша кредиторська заборгованість (до рядків балансу 1610, 1615, 1620, 1625, 1630, 1635, 1660, 1690)</w:t>
      </w:r>
    </w:p>
    <w:p w14:paraId="75ADC7DE" w14:textId="77777777" w:rsidR="00064217" w:rsidRPr="002426E1" w:rsidRDefault="00064217" w:rsidP="00064217">
      <w:pPr>
        <w:pStyle w:val="Default"/>
        <w:ind w:firstLine="284"/>
        <w:jc w:val="both"/>
        <w:rPr>
          <w:rFonts w:ascii="Times New Roman CYR" w:hAnsi="Times New Roman CYR" w:cs="Times New Roman CYR"/>
          <w:b/>
          <w:bCs/>
        </w:rPr>
      </w:pPr>
    </w:p>
    <w:tbl>
      <w:tblPr>
        <w:tblW w:w="10820" w:type="dxa"/>
        <w:tblBorders>
          <w:top w:val="nil"/>
          <w:left w:val="nil"/>
          <w:bottom w:val="nil"/>
          <w:right w:val="nil"/>
        </w:tblBorders>
        <w:tblLayout w:type="fixed"/>
        <w:tblLook w:val="0000" w:firstRow="0" w:lastRow="0" w:firstColumn="0" w:lastColumn="0" w:noHBand="0" w:noVBand="0"/>
      </w:tblPr>
      <w:tblGrid>
        <w:gridCol w:w="4536"/>
        <w:gridCol w:w="3142"/>
        <w:gridCol w:w="3142"/>
      </w:tblGrid>
      <w:tr w:rsidR="00064217" w:rsidRPr="00CA26F1" w14:paraId="285F8404" w14:textId="77777777" w:rsidTr="00064217">
        <w:trPr>
          <w:trHeight w:val="84"/>
        </w:trPr>
        <w:tc>
          <w:tcPr>
            <w:tcW w:w="4536" w:type="dxa"/>
          </w:tcPr>
          <w:p w14:paraId="26D977E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i/>
                <w:iCs/>
              </w:rPr>
              <w:t xml:space="preserve">у тисячах гривень </w:t>
            </w:r>
          </w:p>
        </w:tc>
        <w:tc>
          <w:tcPr>
            <w:tcW w:w="3142" w:type="dxa"/>
          </w:tcPr>
          <w:p w14:paraId="7FD8995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31 грудня 2019 р. </w:t>
            </w:r>
          </w:p>
        </w:tc>
        <w:tc>
          <w:tcPr>
            <w:tcW w:w="3142" w:type="dxa"/>
          </w:tcPr>
          <w:p w14:paraId="337EF3E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31 грудня 2018 р. </w:t>
            </w:r>
          </w:p>
        </w:tc>
      </w:tr>
      <w:tr w:rsidR="00064217" w:rsidRPr="00CA26F1" w14:paraId="2EB4204D" w14:textId="77777777" w:rsidTr="00064217">
        <w:trPr>
          <w:trHeight w:val="84"/>
        </w:trPr>
        <w:tc>
          <w:tcPr>
            <w:tcW w:w="4536" w:type="dxa"/>
          </w:tcPr>
          <w:p w14:paraId="73584F8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Поточн</w:t>
            </w:r>
            <w:r>
              <w:rPr>
                <w:rFonts w:ascii="Times New Roman CYR" w:hAnsi="Times New Roman CYR" w:cs="Times New Roman CYR"/>
              </w:rPr>
              <w:t>а</w:t>
            </w:r>
            <w:r w:rsidRPr="00CA26F1">
              <w:rPr>
                <w:rFonts w:ascii="Times New Roman CYR" w:hAnsi="Times New Roman CYR" w:cs="Times New Roman CYR"/>
              </w:rPr>
              <w:t xml:space="preserve"> </w:t>
            </w:r>
            <w:r>
              <w:rPr>
                <w:rFonts w:ascii="Times New Roman CYR" w:hAnsi="Times New Roman CYR" w:cs="Times New Roman CYR"/>
              </w:rPr>
              <w:t>кредиторська заборгованість за довгостроковими зобов’язаннями</w:t>
            </w:r>
            <w:r w:rsidRPr="00CA26F1">
              <w:rPr>
                <w:rFonts w:ascii="Times New Roman CYR" w:hAnsi="Times New Roman CYR" w:cs="Times New Roman CYR"/>
              </w:rPr>
              <w:t xml:space="preserve"> </w:t>
            </w:r>
            <w:r>
              <w:rPr>
                <w:rFonts w:ascii="Times New Roman CYR" w:hAnsi="Times New Roman CYR" w:cs="Times New Roman CYR"/>
              </w:rPr>
              <w:t>(</w:t>
            </w:r>
            <w:r w:rsidRPr="00CA26F1">
              <w:rPr>
                <w:rFonts w:ascii="Times New Roman CYR" w:hAnsi="Times New Roman CYR" w:cs="Times New Roman CYR"/>
              </w:rPr>
              <w:t>до рядку балансу 16</w:t>
            </w:r>
            <w:r>
              <w:rPr>
                <w:rFonts w:ascii="Times New Roman CYR" w:hAnsi="Times New Roman CYR" w:cs="Times New Roman CYR"/>
              </w:rPr>
              <w:t>10</w:t>
            </w:r>
            <w:r w:rsidRPr="00CA26F1">
              <w:rPr>
                <w:rFonts w:ascii="Times New Roman CYR" w:hAnsi="Times New Roman CYR" w:cs="Times New Roman CYR"/>
              </w:rPr>
              <w:t xml:space="preserve">) </w:t>
            </w:r>
            <w:r>
              <w:rPr>
                <w:rFonts w:ascii="Times New Roman CYR" w:hAnsi="Times New Roman CYR" w:cs="Times New Roman CYR"/>
              </w:rPr>
              <w:t xml:space="preserve">                              </w:t>
            </w:r>
          </w:p>
        </w:tc>
        <w:tc>
          <w:tcPr>
            <w:tcW w:w="3142" w:type="dxa"/>
          </w:tcPr>
          <w:p w14:paraId="1DF042EB"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156 865</w:t>
            </w:r>
          </w:p>
          <w:p w14:paraId="2543E67F" w14:textId="77777777" w:rsidR="00064217" w:rsidRPr="00B63E90" w:rsidRDefault="00064217" w:rsidP="00064217">
            <w:pPr>
              <w:ind w:firstLine="284"/>
              <w:jc w:val="both"/>
            </w:pPr>
          </w:p>
          <w:p w14:paraId="38EE67A9" w14:textId="77777777" w:rsidR="00064217" w:rsidRPr="00B63E90" w:rsidRDefault="00064217" w:rsidP="00064217">
            <w:pPr>
              <w:ind w:firstLine="284"/>
              <w:jc w:val="both"/>
            </w:pPr>
          </w:p>
        </w:tc>
        <w:tc>
          <w:tcPr>
            <w:tcW w:w="3142" w:type="dxa"/>
          </w:tcPr>
          <w:p w14:paraId="2D0B89D9" w14:textId="77777777"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58 854</w:t>
            </w:r>
          </w:p>
        </w:tc>
      </w:tr>
      <w:tr w:rsidR="00064217" w:rsidRPr="00CA26F1" w14:paraId="7CF9C683" w14:textId="77777777" w:rsidTr="00064217">
        <w:trPr>
          <w:trHeight w:val="84"/>
        </w:trPr>
        <w:tc>
          <w:tcPr>
            <w:tcW w:w="4536" w:type="dxa"/>
          </w:tcPr>
          <w:p w14:paraId="4F47F4FA" w14:textId="77777777"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Товари, роботи, послуги (до рядку балансу 1615)</w:t>
            </w:r>
            <w:r w:rsidRPr="00CA26F1">
              <w:rPr>
                <w:rFonts w:ascii="Times New Roman CYR" w:hAnsi="Times New Roman CYR" w:cs="Times New Roman CYR"/>
              </w:rPr>
              <w:t xml:space="preserve"> </w:t>
            </w:r>
          </w:p>
        </w:tc>
        <w:tc>
          <w:tcPr>
            <w:tcW w:w="3142" w:type="dxa"/>
          </w:tcPr>
          <w:p w14:paraId="168DEDD8" w14:textId="77777777"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50 816</w:t>
            </w:r>
            <w:r w:rsidRPr="00CA26F1">
              <w:rPr>
                <w:rFonts w:ascii="Times New Roman CYR" w:hAnsi="Times New Roman CYR" w:cs="Times New Roman CYR"/>
              </w:rPr>
              <w:t xml:space="preserve"> </w:t>
            </w:r>
          </w:p>
        </w:tc>
        <w:tc>
          <w:tcPr>
            <w:tcW w:w="3142" w:type="dxa"/>
          </w:tcPr>
          <w:p w14:paraId="5DEA34D5" w14:textId="77777777"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255 017</w:t>
            </w:r>
          </w:p>
        </w:tc>
      </w:tr>
      <w:tr w:rsidR="00064217" w:rsidRPr="00CA26F1" w14:paraId="2C2C5896" w14:textId="77777777" w:rsidTr="00064217">
        <w:trPr>
          <w:trHeight w:val="84"/>
        </w:trPr>
        <w:tc>
          <w:tcPr>
            <w:tcW w:w="4536" w:type="dxa"/>
          </w:tcPr>
          <w:p w14:paraId="1541887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i/>
                <w:iCs/>
              </w:rPr>
              <w:t xml:space="preserve">Всього нефінансової </w:t>
            </w:r>
            <w:r>
              <w:rPr>
                <w:rFonts w:ascii="Times New Roman CYR" w:hAnsi="Times New Roman CYR" w:cs="Times New Roman CYR"/>
                <w:b/>
                <w:bCs/>
                <w:i/>
                <w:iCs/>
              </w:rPr>
              <w:t xml:space="preserve">кредиторської </w:t>
            </w:r>
            <w:r w:rsidRPr="00CA26F1">
              <w:rPr>
                <w:rFonts w:ascii="Times New Roman CYR" w:hAnsi="Times New Roman CYR" w:cs="Times New Roman CYR"/>
                <w:b/>
                <w:bCs/>
                <w:i/>
                <w:iCs/>
              </w:rPr>
              <w:t xml:space="preserve">заборгованості </w:t>
            </w:r>
          </w:p>
        </w:tc>
        <w:tc>
          <w:tcPr>
            <w:tcW w:w="3142" w:type="dxa"/>
          </w:tcPr>
          <w:p w14:paraId="0E1C7D2C" w14:textId="77777777"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b/>
                <w:bCs/>
                <w:i/>
                <w:iCs/>
              </w:rPr>
              <w:t>207</w:t>
            </w:r>
            <w:r w:rsidRPr="00CA26F1">
              <w:rPr>
                <w:rFonts w:ascii="Times New Roman CYR" w:hAnsi="Times New Roman CYR" w:cs="Times New Roman CYR"/>
                <w:b/>
                <w:bCs/>
                <w:i/>
                <w:iCs/>
              </w:rPr>
              <w:t xml:space="preserve"> </w:t>
            </w:r>
            <w:r>
              <w:rPr>
                <w:rFonts w:ascii="Times New Roman CYR" w:hAnsi="Times New Roman CYR" w:cs="Times New Roman CYR"/>
                <w:b/>
                <w:bCs/>
                <w:i/>
                <w:iCs/>
              </w:rPr>
              <w:t>681</w:t>
            </w:r>
            <w:r w:rsidRPr="00CA26F1">
              <w:rPr>
                <w:rFonts w:ascii="Times New Roman CYR" w:hAnsi="Times New Roman CYR" w:cs="Times New Roman CYR"/>
                <w:b/>
                <w:bCs/>
                <w:i/>
                <w:iCs/>
              </w:rPr>
              <w:t xml:space="preserve"> </w:t>
            </w:r>
          </w:p>
        </w:tc>
        <w:tc>
          <w:tcPr>
            <w:tcW w:w="3142" w:type="dxa"/>
          </w:tcPr>
          <w:p w14:paraId="75FAA8D8" w14:textId="77777777"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b/>
                <w:bCs/>
                <w:i/>
                <w:iCs/>
              </w:rPr>
              <w:t>313</w:t>
            </w:r>
            <w:r w:rsidRPr="00CA26F1">
              <w:rPr>
                <w:rFonts w:ascii="Times New Roman CYR" w:hAnsi="Times New Roman CYR" w:cs="Times New Roman CYR"/>
                <w:b/>
                <w:bCs/>
                <w:i/>
                <w:iCs/>
              </w:rPr>
              <w:t xml:space="preserve"> </w:t>
            </w:r>
            <w:r>
              <w:rPr>
                <w:rFonts w:ascii="Times New Roman CYR" w:hAnsi="Times New Roman CYR" w:cs="Times New Roman CYR"/>
                <w:b/>
                <w:bCs/>
                <w:i/>
                <w:iCs/>
              </w:rPr>
              <w:t>871</w:t>
            </w:r>
            <w:r w:rsidRPr="00CA26F1">
              <w:rPr>
                <w:rFonts w:ascii="Times New Roman CYR" w:hAnsi="Times New Roman CYR" w:cs="Times New Roman CYR"/>
                <w:b/>
                <w:bCs/>
                <w:i/>
                <w:iCs/>
              </w:rPr>
              <w:t xml:space="preserve"> </w:t>
            </w:r>
          </w:p>
        </w:tc>
      </w:tr>
      <w:tr w:rsidR="00064217" w:rsidRPr="00CA26F1" w14:paraId="6AD84FFF" w14:textId="77777777" w:rsidTr="00064217">
        <w:trPr>
          <w:trHeight w:val="187"/>
        </w:trPr>
        <w:tc>
          <w:tcPr>
            <w:tcW w:w="4536" w:type="dxa"/>
          </w:tcPr>
          <w:p w14:paraId="3C4F3E8C" w14:textId="77777777" w:rsidR="00064217" w:rsidRDefault="00064217" w:rsidP="00064217">
            <w:pPr>
              <w:pStyle w:val="Default"/>
              <w:ind w:firstLine="284"/>
              <w:jc w:val="both"/>
              <w:rPr>
                <w:rFonts w:ascii="Times New Roman CYR" w:hAnsi="Times New Roman CYR" w:cs="Times New Roman CYR"/>
                <w:b/>
                <w:bCs/>
              </w:rPr>
            </w:pPr>
            <w:r>
              <w:rPr>
                <w:rFonts w:ascii="Times New Roman CYR" w:hAnsi="Times New Roman CYR" w:cs="Times New Roman CYR"/>
                <w:b/>
                <w:bCs/>
              </w:rPr>
              <w:t>Нефінансова кредиторська заборгованість</w:t>
            </w:r>
          </w:p>
          <w:p w14:paraId="471F4259" w14:textId="77777777" w:rsidR="00064217" w:rsidRPr="000E7D79"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 xml:space="preserve">Інша заборгованість (до   рядку 1690)                              </w:t>
            </w:r>
          </w:p>
        </w:tc>
        <w:tc>
          <w:tcPr>
            <w:tcW w:w="3142" w:type="dxa"/>
          </w:tcPr>
          <w:p w14:paraId="154120BC" w14:textId="77777777" w:rsidR="00064217" w:rsidRDefault="00064217" w:rsidP="00064217">
            <w:pPr>
              <w:pStyle w:val="Default"/>
              <w:ind w:firstLine="284"/>
              <w:jc w:val="both"/>
              <w:rPr>
                <w:rFonts w:ascii="Times New Roman CYR" w:hAnsi="Times New Roman CYR" w:cs="Times New Roman CYR"/>
              </w:rPr>
            </w:pPr>
          </w:p>
          <w:p w14:paraId="7E917BF3" w14:textId="77777777" w:rsidR="00064217" w:rsidRPr="00C20EC9" w:rsidRDefault="00064217" w:rsidP="00064217">
            <w:pPr>
              <w:ind w:firstLine="284"/>
              <w:jc w:val="both"/>
            </w:pPr>
          </w:p>
          <w:p w14:paraId="2E4D0733" w14:textId="77777777" w:rsidR="00064217" w:rsidRPr="00D80C20" w:rsidRDefault="00064217" w:rsidP="00064217">
            <w:pPr>
              <w:ind w:firstLine="284"/>
              <w:jc w:val="both"/>
              <w:rPr>
                <w:rFonts w:ascii="Times New Roman" w:hAnsi="Times New Roman"/>
                <w:sz w:val="24"/>
                <w:szCs w:val="24"/>
              </w:rPr>
            </w:pPr>
            <w:r w:rsidRPr="00B14889">
              <w:rPr>
                <w:rFonts w:ascii="Times New Roman" w:hAnsi="Times New Roman"/>
              </w:rPr>
              <w:t xml:space="preserve">  </w:t>
            </w:r>
            <w:r w:rsidRPr="00D80C20">
              <w:rPr>
                <w:rFonts w:ascii="Times New Roman" w:hAnsi="Times New Roman"/>
                <w:sz w:val="24"/>
                <w:szCs w:val="24"/>
              </w:rPr>
              <w:t>364 702                      19 176</w:t>
            </w:r>
          </w:p>
        </w:tc>
        <w:tc>
          <w:tcPr>
            <w:tcW w:w="3142" w:type="dxa"/>
          </w:tcPr>
          <w:p w14:paraId="5C19F4FC" w14:textId="77777777" w:rsidR="00064217" w:rsidRPr="00CA26F1" w:rsidRDefault="00064217" w:rsidP="00064217">
            <w:pPr>
              <w:pStyle w:val="Default"/>
              <w:ind w:firstLine="284"/>
              <w:jc w:val="both"/>
              <w:rPr>
                <w:rFonts w:ascii="Times New Roman CYR" w:hAnsi="Times New Roman CYR" w:cs="Times New Roman CYR"/>
              </w:rPr>
            </w:pPr>
          </w:p>
        </w:tc>
      </w:tr>
    </w:tbl>
    <w:p w14:paraId="1965A35C" w14:textId="164D6C1E"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 xml:space="preserve">  Поточні забезпечення до рядку   1660                       40 008                      689</w:t>
      </w:r>
    </w:p>
    <w:p w14:paraId="7DDAFC5D" w14:textId="124E389F"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 xml:space="preserve">  Розрахунки з бюджетом (до</w:t>
      </w:r>
      <w:r w:rsidRPr="00064217">
        <w:rPr>
          <w:rFonts w:ascii="Times New Roman CYR" w:hAnsi="Times New Roman CYR" w:cs="Times New Roman CYR"/>
          <w:lang w:val="ru-RU"/>
        </w:rPr>
        <w:t xml:space="preserve"> </w:t>
      </w:r>
      <w:r>
        <w:rPr>
          <w:rFonts w:ascii="Times New Roman CYR" w:hAnsi="Times New Roman CYR" w:cs="Times New Roman CYR"/>
        </w:rPr>
        <w:t>рядків балансу 1620)</w:t>
      </w:r>
      <w:r>
        <w:rPr>
          <w:rFonts w:ascii="Times New Roman CYR" w:hAnsi="Times New Roman CYR" w:cs="Times New Roman CYR"/>
        </w:rPr>
        <w:tab/>
        <w:t>2 693</w:t>
      </w:r>
      <w:r>
        <w:rPr>
          <w:rFonts w:ascii="Times New Roman CYR" w:hAnsi="Times New Roman CYR" w:cs="Times New Roman CYR"/>
        </w:rPr>
        <w:tab/>
      </w:r>
      <w:r>
        <w:rPr>
          <w:rFonts w:ascii="Times New Roman CYR" w:hAnsi="Times New Roman CYR" w:cs="Times New Roman CYR"/>
        </w:rPr>
        <w:tab/>
        <w:t>1 137</w:t>
      </w:r>
    </w:p>
    <w:p w14:paraId="73F2F058" w14:textId="5297320F" w:rsidR="00064217" w:rsidRDefault="00064217" w:rsidP="00064217">
      <w:pPr>
        <w:pStyle w:val="Default"/>
        <w:tabs>
          <w:tab w:val="left" w:pos="3432"/>
          <w:tab w:val="center" w:pos="4995"/>
          <w:tab w:val="left" w:pos="5400"/>
        </w:tabs>
        <w:ind w:firstLine="284"/>
        <w:jc w:val="both"/>
        <w:rPr>
          <w:rFonts w:ascii="Times New Roman CYR" w:hAnsi="Times New Roman CYR" w:cs="Times New Roman CYR"/>
        </w:rPr>
      </w:pPr>
      <w:r>
        <w:rPr>
          <w:rFonts w:ascii="Times New Roman CYR" w:hAnsi="Times New Roman CYR" w:cs="Times New Roman CYR"/>
        </w:rPr>
        <w:t xml:space="preserve">  Заробітна плата (до рядку   балансу 1630)                  212 </w:t>
      </w:r>
      <w:r>
        <w:rPr>
          <w:rFonts w:ascii="Times New Roman CYR" w:hAnsi="Times New Roman CYR" w:cs="Times New Roman CYR"/>
        </w:rPr>
        <w:tab/>
      </w:r>
      <w:r>
        <w:rPr>
          <w:rFonts w:ascii="Times New Roman CYR" w:hAnsi="Times New Roman CYR" w:cs="Times New Roman CYR"/>
        </w:rPr>
        <w:tab/>
        <w:t>237</w:t>
      </w:r>
    </w:p>
    <w:p w14:paraId="4B0CF0A9" w14:textId="0D6847DD" w:rsidR="00064217" w:rsidRDefault="00064217" w:rsidP="00064217">
      <w:pPr>
        <w:pStyle w:val="Default"/>
        <w:tabs>
          <w:tab w:val="left" w:pos="3432"/>
          <w:tab w:val="center" w:pos="4995"/>
          <w:tab w:val="left" w:pos="5400"/>
        </w:tabs>
        <w:ind w:firstLine="284"/>
        <w:jc w:val="both"/>
        <w:rPr>
          <w:rFonts w:ascii="Times New Roman CYR" w:hAnsi="Times New Roman CYR" w:cs="Times New Roman CYR"/>
        </w:rPr>
      </w:pPr>
      <w:r>
        <w:rPr>
          <w:rFonts w:ascii="Times New Roman CYR" w:hAnsi="Times New Roman CYR" w:cs="Times New Roman CYR"/>
        </w:rPr>
        <w:t xml:space="preserve">  Розрахунками зі страхування   (до рядку балансу 1625)</w:t>
      </w:r>
      <w:r>
        <w:rPr>
          <w:rFonts w:ascii="Times New Roman CYR" w:hAnsi="Times New Roman CYR" w:cs="Times New Roman CYR"/>
        </w:rPr>
        <w:tab/>
        <w:t>4</w:t>
      </w:r>
      <w:r>
        <w:rPr>
          <w:rFonts w:ascii="Times New Roman CYR" w:hAnsi="Times New Roman CYR" w:cs="Times New Roman CYR"/>
        </w:rPr>
        <w:tab/>
        <w:t xml:space="preserve">                   23</w:t>
      </w:r>
    </w:p>
    <w:p w14:paraId="2D3CB57F" w14:textId="749997AA" w:rsidR="00064217" w:rsidRPr="00C353D2" w:rsidRDefault="00064217" w:rsidP="00064217">
      <w:pPr>
        <w:pStyle w:val="Default"/>
        <w:tabs>
          <w:tab w:val="left" w:pos="3432"/>
          <w:tab w:val="center" w:pos="4995"/>
        </w:tabs>
        <w:ind w:firstLine="284"/>
        <w:jc w:val="both"/>
        <w:rPr>
          <w:rFonts w:ascii="Times New Roman CYR" w:hAnsi="Times New Roman CYR" w:cs="Times New Roman CYR"/>
          <w:b/>
          <w:bCs/>
        </w:rPr>
      </w:pPr>
      <w:r w:rsidRPr="00C353D2">
        <w:rPr>
          <w:rFonts w:ascii="Times New Roman CYR" w:hAnsi="Times New Roman CYR" w:cs="Times New Roman CYR"/>
          <w:b/>
          <w:bCs/>
        </w:rPr>
        <w:t xml:space="preserve">  Всього нефінансова   кредиторська заборгованість     407 619</w:t>
      </w:r>
      <w:r w:rsidRPr="00C353D2">
        <w:rPr>
          <w:rFonts w:ascii="Times New Roman CYR" w:hAnsi="Times New Roman CYR" w:cs="Times New Roman CYR"/>
          <w:b/>
          <w:bCs/>
        </w:rPr>
        <w:tab/>
        <w:t>21 262</w:t>
      </w:r>
    </w:p>
    <w:p w14:paraId="7B835D95" w14:textId="77777777" w:rsidR="00064217" w:rsidRDefault="00064217" w:rsidP="00064217">
      <w:pPr>
        <w:pStyle w:val="Default"/>
        <w:tabs>
          <w:tab w:val="left" w:pos="3432"/>
          <w:tab w:val="left" w:pos="5448"/>
        </w:tabs>
        <w:ind w:firstLine="284"/>
        <w:jc w:val="both"/>
        <w:rPr>
          <w:rFonts w:ascii="Times New Roman CYR" w:hAnsi="Times New Roman CYR" w:cs="Times New Roman CYR"/>
          <w:b/>
          <w:bCs/>
        </w:rPr>
      </w:pPr>
      <w:r w:rsidRPr="00C353D2">
        <w:rPr>
          <w:rFonts w:ascii="Times New Roman CYR" w:hAnsi="Times New Roman CYR" w:cs="Times New Roman CYR"/>
          <w:b/>
          <w:bCs/>
        </w:rPr>
        <w:t xml:space="preserve">  Всього кредиторська   заборгованість з основної </w:t>
      </w:r>
    </w:p>
    <w:p w14:paraId="0C275867" w14:textId="79AA244C" w:rsidR="00064217" w:rsidRDefault="00064217" w:rsidP="00064217">
      <w:pPr>
        <w:pStyle w:val="Default"/>
        <w:tabs>
          <w:tab w:val="left" w:pos="3432"/>
          <w:tab w:val="left" w:pos="5448"/>
        </w:tabs>
        <w:ind w:firstLine="284"/>
        <w:jc w:val="both"/>
        <w:rPr>
          <w:rFonts w:ascii="Times New Roman CYR" w:hAnsi="Times New Roman CYR" w:cs="Times New Roman CYR"/>
          <w:b/>
          <w:bCs/>
        </w:rPr>
      </w:pPr>
      <w:r w:rsidRPr="00C353D2">
        <w:rPr>
          <w:rFonts w:ascii="Times New Roman CYR" w:hAnsi="Times New Roman CYR" w:cs="Times New Roman CYR"/>
          <w:b/>
          <w:bCs/>
        </w:rPr>
        <w:t xml:space="preserve">  діяльності та інша   кредиторська заборгованість     615 300                    335</w:t>
      </w:r>
      <w:r>
        <w:rPr>
          <w:rFonts w:ascii="Times New Roman CYR" w:hAnsi="Times New Roman CYR" w:cs="Times New Roman CYR"/>
          <w:b/>
          <w:bCs/>
        </w:rPr>
        <w:t> </w:t>
      </w:r>
      <w:r w:rsidRPr="00C353D2">
        <w:rPr>
          <w:rFonts w:ascii="Times New Roman CYR" w:hAnsi="Times New Roman CYR" w:cs="Times New Roman CYR"/>
          <w:b/>
          <w:bCs/>
        </w:rPr>
        <w:t>133</w:t>
      </w:r>
    </w:p>
    <w:p w14:paraId="5C7726A8" w14:textId="77777777" w:rsidR="00064217" w:rsidRPr="00C353D2" w:rsidRDefault="00064217" w:rsidP="00064217">
      <w:pPr>
        <w:pStyle w:val="Default"/>
        <w:tabs>
          <w:tab w:val="left" w:pos="3432"/>
          <w:tab w:val="left" w:pos="5448"/>
        </w:tabs>
        <w:ind w:firstLine="284"/>
        <w:jc w:val="both"/>
        <w:rPr>
          <w:rFonts w:ascii="Times New Roman CYR" w:hAnsi="Times New Roman CYR" w:cs="Times New Roman CYR"/>
          <w:b/>
          <w:bCs/>
        </w:rPr>
      </w:pPr>
    </w:p>
    <w:tbl>
      <w:tblPr>
        <w:tblW w:w="10850" w:type="dxa"/>
        <w:tblBorders>
          <w:top w:val="nil"/>
          <w:left w:val="nil"/>
          <w:bottom w:val="nil"/>
          <w:right w:val="nil"/>
        </w:tblBorders>
        <w:tblLayout w:type="fixed"/>
        <w:tblLook w:val="0000" w:firstRow="0" w:lastRow="0" w:firstColumn="0" w:lastColumn="0" w:noHBand="0" w:noVBand="0"/>
      </w:tblPr>
      <w:tblGrid>
        <w:gridCol w:w="4536"/>
        <w:gridCol w:w="3157"/>
        <w:gridCol w:w="3157"/>
      </w:tblGrid>
      <w:tr w:rsidR="00064217" w:rsidRPr="00CA26F1" w14:paraId="61277B96" w14:textId="77777777" w:rsidTr="00064217">
        <w:trPr>
          <w:trHeight w:val="84"/>
        </w:trPr>
        <w:tc>
          <w:tcPr>
            <w:tcW w:w="4536" w:type="dxa"/>
          </w:tcPr>
          <w:p w14:paraId="6212E08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15. Собівартість реалізованої продукції (до рядку 2050 звіту про фінансові результати) </w:t>
            </w:r>
            <w:r w:rsidRPr="00CA26F1">
              <w:rPr>
                <w:rFonts w:ascii="Times New Roman CYR" w:hAnsi="Times New Roman CYR" w:cs="Times New Roman CYR"/>
                <w:i/>
                <w:iCs/>
              </w:rPr>
              <w:t xml:space="preserve">У тисячах гривень </w:t>
            </w:r>
          </w:p>
        </w:tc>
        <w:tc>
          <w:tcPr>
            <w:tcW w:w="3157" w:type="dxa"/>
          </w:tcPr>
          <w:p w14:paraId="093DAC8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2019 р. </w:t>
            </w:r>
          </w:p>
        </w:tc>
        <w:tc>
          <w:tcPr>
            <w:tcW w:w="3157" w:type="dxa"/>
          </w:tcPr>
          <w:p w14:paraId="1E0FD9E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2018 р. </w:t>
            </w:r>
          </w:p>
        </w:tc>
      </w:tr>
      <w:tr w:rsidR="00064217" w:rsidRPr="00CA26F1" w14:paraId="1939D4B5" w14:textId="77777777" w:rsidTr="00064217">
        <w:trPr>
          <w:trHeight w:val="84"/>
        </w:trPr>
        <w:tc>
          <w:tcPr>
            <w:tcW w:w="4536" w:type="dxa"/>
          </w:tcPr>
          <w:p w14:paraId="42BD0F5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Амортизація основних засобів </w:t>
            </w:r>
          </w:p>
        </w:tc>
        <w:tc>
          <w:tcPr>
            <w:tcW w:w="3157" w:type="dxa"/>
          </w:tcPr>
          <w:p w14:paraId="6A0190D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157 568 </w:t>
            </w:r>
          </w:p>
        </w:tc>
        <w:tc>
          <w:tcPr>
            <w:tcW w:w="3157" w:type="dxa"/>
          </w:tcPr>
          <w:p w14:paraId="591F1A1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58C4C213" w14:textId="77777777" w:rsidTr="00064217">
        <w:trPr>
          <w:trHeight w:val="84"/>
        </w:trPr>
        <w:tc>
          <w:tcPr>
            <w:tcW w:w="4536" w:type="dxa"/>
          </w:tcPr>
          <w:p w14:paraId="5AA1D52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Послуги зі страхування </w:t>
            </w:r>
          </w:p>
        </w:tc>
        <w:tc>
          <w:tcPr>
            <w:tcW w:w="3157" w:type="dxa"/>
          </w:tcPr>
          <w:p w14:paraId="0D7A47B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6 663 </w:t>
            </w:r>
          </w:p>
        </w:tc>
        <w:tc>
          <w:tcPr>
            <w:tcW w:w="3157" w:type="dxa"/>
          </w:tcPr>
          <w:p w14:paraId="271E844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156B207A" w14:textId="77777777" w:rsidTr="00064217">
        <w:trPr>
          <w:trHeight w:val="84"/>
        </w:trPr>
        <w:tc>
          <w:tcPr>
            <w:tcW w:w="4536" w:type="dxa"/>
          </w:tcPr>
          <w:p w14:paraId="0F56348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на персонал, у тому числі податки на заробітну плату </w:t>
            </w:r>
          </w:p>
        </w:tc>
        <w:tc>
          <w:tcPr>
            <w:tcW w:w="3157" w:type="dxa"/>
          </w:tcPr>
          <w:p w14:paraId="792A393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4 356 </w:t>
            </w:r>
          </w:p>
        </w:tc>
        <w:tc>
          <w:tcPr>
            <w:tcW w:w="3157" w:type="dxa"/>
          </w:tcPr>
          <w:p w14:paraId="63E2F8A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05CF925E" w14:textId="77777777" w:rsidTr="00064217">
        <w:trPr>
          <w:trHeight w:val="84"/>
        </w:trPr>
        <w:tc>
          <w:tcPr>
            <w:tcW w:w="4536" w:type="dxa"/>
          </w:tcPr>
          <w:p w14:paraId="49C9A61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Ремонт та т/о обладнання </w:t>
            </w:r>
          </w:p>
        </w:tc>
        <w:tc>
          <w:tcPr>
            <w:tcW w:w="3157" w:type="dxa"/>
          </w:tcPr>
          <w:p w14:paraId="57F4811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2 894 </w:t>
            </w:r>
          </w:p>
        </w:tc>
        <w:tc>
          <w:tcPr>
            <w:tcW w:w="3157" w:type="dxa"/>
          </w:tcPr>
          <w:p w14:paraId="5A08271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5BF1739B" w14:textId="77777777" w:rsidTr="00064217">
        <w:trPr>
          <w:trHeight w:val="84"/>
        </w:trPr>
        <w:tc>
          <w:tcPr>
            <w:tcW w:w="4536" w:type="dxa"/>
          </w:tcPr>
          <w:p w14:paraId="072ED5C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Послуги охорони </w:t>
            </w:r>
          </w:p>
        </w:tc>
        <w:tc>
          <w:tcPr>
            <w:tcW w:w="3157" w:type="dxa"/>
          </w:tcPr>
          <w:p w14:paraId="2ACCCF0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2 266 </w:t>
            </w:r>
          </w:p>
        </w:tc>
        <w:tc>
          <w:tcPr>
            <w:tcW w:w="3157" w:type="dxa"/>
          </w:tcPr>
          <w:p w14:paraId="0E2FD45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54DC804D" w14:textId="77777777" w:rsidTr="00064217">
        <w:trPr>
          <w:trHeight w:val="84"/>
        </w:trPr>
        <w:tc>
          <w:tcPr>
            <w:tcW w:w="4536" w:type="dxa"/>
          </w:tcPr>
          <w:p w14:paraId="58ECDA0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Консалтингові послуги </w:t>
            </w:r>
          </w:p>
        </w:tc>
        <w:tc>
          <w:tcPr>
            <w:tcW w:w="3157" w:type="dxa"/>
          </w:tcPr>
          <w:p w14:paraId="1174F46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1 835 </w:t>
            </w:r>
          </w:p>
        </w:tc>
        <w:tc>
          <w:tcPr>
            <w:tcW w:w="3157" w:type="dxa"/>
          </w:tcPr>
          <w:p w14:paraId="4ED1775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0013BFD5" w14:textId="77777777" w:rsidTr="00064217">
        <w:trPr>
          <w:trHeight w:val="84"/>
        </w:trPr>
        <w:tc>
          <w:tcPr>
            <w:tcW w:w="4536" w:type="dxa"/>
          </w:tcPr>
          <w:p w14:paraId="2A32E43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від знецінення запасів </w:t>
            </w:r>
          </w:p>
        </w:tc>
        <w:tc>
          <w:tcPr>
            <w:tcW w:w="3157" w:type="dxa"/>
          </w:tcPr>
          <w:p w14:paraId="7D68D39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1 166 </w:t>
            </w:r>
          </w:p>
        </w:tc>
        <w:tc>
          <w:tcPr>
            <w:tcW w:w="3157" w:type="dxa"/>
          </w:tcPr>
          <w:p w14:paraId="398A0CA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4305FD3C" w14:textId="77777777" w:rsidTr="00064217">
        <w:trPr>
          <w:trHeight w:val="84"/>
        </w:trPr>
        <w:tc>
          <w:tcPr>
            <w:tcW w:w="4536" w:type="dxa"/>
          </w:tcPr>
          <w:p w14:paraId="10B2F01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Суборенда землі (земельний сервітут) </w:t>
            </w:r>
          </w:p>
        </w:tc>
        <w:tc>
          <w:tcPr>
            <w:tcW w:w="3157" w:type="dxa"/>
          </w:tcPr>
          <w:p w14:paraId="3BB1BEE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1 430 </w:t>
            </w:r>
          </w:p>
        </w:tc>
        <w:tc>
          <w:tcPr>
            <w:tcW w:w="3157" w:type="dxa"/>
          </w:tcPr>
          <w:p w14:paraId="2CF4B66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0253BE88" w14:textId="77777777" w:rsidTr="00064217">
        <w:trPr>
          <w:trHeight w:val="84"/>
        </w:trPr>
        <w:tc>
          <w:tcPr>
            <w:tcW w:w="4536" w:type="dxa"/>
          </w:tcPr>
          <w:p w14:paraId="57D0B7A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Експлуатаційні послуги </w:t>
            </w:r>
          </w:p>
        </w:tc>
        <w:tc>
          <w:tcPr>
            <w:tcW w:w="3157" w:type="dxa"/>
          </w:tcPr>
          <w:p w14:paraId="7D220E6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592 </w:t>
            </w:r>
          </w:p>
        </w:tc>
        <w:tc>
          <w:tcPr>
            <w:tcW w:w="3157" w:type="dxa"/>
          </w:tcPr>
          <w:p w14:paraId="1E8F80F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40BC88AC" w14:textId="77777777" w:rsidTr="00064217">
        <w:trPr>
          <w:trHeight w:val="84"/>
        </w:trPr>
        <w:tc>
          <w:tcPr>
            <w:tcW w:w="4536" w:type="dxa"/>
          </w:tcPr>
          <w:p w14:paraId="61C1145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виробничих запасів та МШП </w:t>
            </w:r>
          </w:p>
        </w:tc>
        <w:tc>
          <w:tcPr>
            <w:tcW w:w="3157" w:type="dxa"/>
          </w:tcPr>
          <w:p w14:paraId="47370D0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410 </w:t>
            </w:r>
          </w:p>
        </w:tc>
        <w:tc>
          <w:tcPr>
            <w:tcW w:w="3157" w:type="dxa"/>
          </w:tcPr>
          <w:p w14:paraId="25FB9CD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696197E9" w14:textId="77777777" w:rsidTr="00064217">
        <w:trPr>
          <w:trHeight w:val="84"/>
        </w:trPr>
        <w:tc>
          <w:tcPr>
            <w:tcW w:w="4536" w:type="dxa"/>
          </w:tcPr>
          <w:p w14:paraId="1BD3FA8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lastRenderedPageBreak/>
              <w:t xml:space="preserve">Податки, крім податку на прибуток </w:t>
            </w:r>
          </w:p>
        </w:tc>
        <w:tc>
          <w:tcPr>
            <w:tcW w:w="3157" w:type="dxa"/>
          </w:tcPr>
          <w:p w14:paraId="2E3F419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359 </w:t>
            </w:r>
          </w:p>
        </w:tc>
        <w:tc>
          <w:tcPr>
            <w:tcW w:w="3157" w:type="dxa"/>
          </w:tcPr>
          <w:p w14:paraId="4BC5412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12222F5E" w14:textId="77777777" w:rsidTr="00064217">
        <w:trPr>
          <w:trHeight w:val="84"/>
        </w:trPr>
        <w:tc>
          <w:tcPr>
            <w:tcW w:w="4536" w:type="dxa"/>
          </w:tcPr>
          <w:p w14:paraId="600DB39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на відрядження </w:t>
            </w:r>
          </w:p>
        </w:tc>
        <w:tc>
          <w:tcPr>
            <w:tcW w:w="3157" w:type="dxa"/>
          </w:tcPr>
          <w:p w14:paraId="08AE871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232 </w:t>
            </w:r>
          </w:p>
        </w:tc>
        <w:tc>
          <w:tcPr>
            <w:tcW w:w="3157" w:type="dxa"/>
          </w:tcPr>
          <w:p w14:paraId="2A802BE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1DAE8E0C" w14:textId="77777777" w:rsidTr="00064217">
        <w:trPr>
          <w:trHeight w:val="84"/>
        </w:trPr>
        <w:tc>
          <w:tcPr>
            <w:tcW w:w="4536" w:type="dxa"/>
          </w:tcPr>
          <w:p w14:paraId="447FDDD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Амортизація нематеріальних активів </w:t>
            </w:r>
          </w:p>
        </w:tc>
        <w:tc>
          <w:tcPr>
            <w:tcW w:w="3157" w:type="dxa"/>
          </w:tcPr>
          <w:p w14:paraId="786DB5B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60 </w:t>
            </w:r>
          </w:p>
        </w:tc>
        <w:tc>
          <w:tcPr>
            <w:tcW w:w="3157" w:type="dxa"/>
          </w:tcPr>
          <w:p w14:paraId="23E184C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151E4CAC" w14:textId="77777777" w:rsidTr="00064217">
        <w:trPr>
          <w:trHeight w:val="84"/>
        </w:trPr>
        <w:tc>
          <w:tcPr>
            <w:tcW w:w="4536" w:type="dxa"/>
          </w:tcPr>
          <w:p w14:paraId="4C8C231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Послуги транспорту </w:t>
            </w:r>
          </w:p>
        </w:tc>
        <w:tc>
          <w:tcPr>
            <w:tcW w:w="3157" w:type="dxa"/>
          </w:tcPr>
          <w:p w14:paraId="372B4D8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47 </w:t>
            </w:r>
          </w:p>
        </w:tc>
        <w:tc>
          <w:tcPr>
            <w:tcW w:w="3157" w:type="dxa"/>
          </w:tcPr>
          <w:p w14:paraId="1349E68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73019159" w14:textId="77777777" w:rsidTr="00064217">
        <w:trPr>
          <w:trHeight w:val="84"/>
        </w:trPr>
        <w:tc>
          <w:tcPr>
            <w:tcW w:w="4536" w:type="dxa"/>
          </w:tcPr>
          <w:p w14:paraId="467024B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витрати </w:t>
            </w:r>
          </w:p>
        </w:tc>
        <w:tc>
          <w:tcPr>
            <w:tcW w:w="3157" w:type="dxa"/>
          </w:tcPr>
          <w:p w14:paraId="573D969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37 436 </w:t>
            </w:r>
          </w:p>
        </w:tc>
        <w:tc>
          <w:tcPr>
            <w:tcW w:w="3157" w:type="dxa"/>
          </w:tcPr>
          <w:p w14:paraId="70C5E57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4D8BB088" w14:textId="77777777" w:rsidTr="00064217">
        <w:trPr>
          <w:trHeight w:val="84"/>
        </w:trPr>
        <w:tc>
          <w:tcPr>
            <w:tcW w:w="4536" w:type="dxa"/>
          </w:tcPr>
          <w:p w14:paraId="1E31F24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Всього </w:t>
            </w:r>
          </w:p>
        </w:tc>
        <w:tc>
          <w:tcPr>
            <w:tcW w:w="3157" w:type="dxa"/>
          </w:tcPr>
          <w:p w14:paraId="7D294E4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217 314 </w:t>
            </w:r>
          </w:p>
        </w:tc>
        <w:tc>
          <w:tcPr>
            <w:tcW w:w="3157" w:type="dxa"/>
          </w:tcPr>
          <w:p w14:paraId="34AC357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 </w:t>
            </w:r>
          </w:p>
        </w:tc>
      </w:tr>
    </w:tbl>
    <w:p w14:paraId="030021E2" w14:textId="77777777" w:rsidR="00064217" w:rsidRDefault="00064217" w:rsidP="00064217">
      <w:pPr>
        <w:pStyle w:val="Default"/>
        <w:ind w:firstLine="284"/>
        <w:jc w:val="both"/>
        <w:rPr>
          <w:rFonts w:ascii="Times New Roman CYR" w:hAnsi="Times New Roman CYR" w:cs="Times New Roman CYR"/>
        </w:rPr>
      </w:pPr>
    </w:p>
    <w:tbl>
      <w:tblPr>
        <w:tblW w:w="10862" w:type="dxa"/>
        <w:tblBorders>
          <w:top w:val="nil"/>
          <w:left w:val="nil"/>
          <w:bottom w:val="nil"/>
          <w:right w:val="nil"/>
        </w:tblBorders>
        <w:tblLayout w:type="fixed"/>
        <w:tblLook w:val="0000" w:firstRow="0" w:lastRow="0" w:firstColumn="0" w:lastColumn="0" w:noHBand="0" w:noVBand="0"/>
      </w:tblPr>
      <w:tblGrid>
        <w:gridCol w:w="4536"/>
        <w:gridCol w:w="3163"/>
        <w:gridCol w:w="3163"/>
      </w:tblGrid>
      <w:tr w:rsidR="00064217" w:rsidRPr="00CA26F1" w14:paraId="5B274574" w14:textId="77777777" w:rsidTr="00064217">
        <w:trPr>
          <w:trHeight w:val="84"/>
        </w:trPr>
        <w:tc>
          <w:tcPr>
            <w:tcW w:w="4536" w:type="dxa"/>
          </w:tcPr>
          <w:p w14:paraId="372091B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16. Інші операційні доходи (до рядку 2120 звіту про фінансові результати) </w:t>
            </w:r>
            <w:r w:rsidRPr="00CA26F1">
              <w:rPr>
                <w:rFonts w:ascii="Times New Roman CYR" w:hAnsi="Times New Roman CYR" w:cs="Times New Roman CYR"/>
                <w:i/>
                <w:iCs/>
              </w:rPr>
              <w:t xml:space="preserve">У тисячах гривень </w:t>
            </w:r>
          </w:p>
        </w:tc>
        <w:tc>
          <w:tcPr>
            <w:tcW w:w="3163" w:type="dxa"/>
          </w:tcPr>
          <w:p w14:paraId="7783500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2019 р. </w:t>
            </w:r>
          </w:p>
        </w:tc>
        <w:tc>
          <w:tcPr>
            <w:tcW w:w="3163" w:type="dxa"/>
          </w:tcPr>
          <w:p w14:paraId="03A1397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2018 р. </w:t>
            </w:r>
          </w:p>
        </w:tc>
      </w:tr>
      <w:tr w:rsidR="00064217" w:rsidRPr="00CA26F1" w14:paraId="1A11D556" w14:textId="77777777" w:rsidTr="00064217">
        <w:trPr>
          <w:trHeight w:val="84"/>
        </w:trPr>
        <w:tc>
          <w:tcPr>
            <w:tcW w:w="4536" w:type="dxa"/>
          </w:tcPr>
          <w:p w14:paraId="0CA0533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Дохід від реалізації інших оборотних активів </w:t>
            </w:r>
          </w:p>
        </w:tc>
        <w:tc>
          <w:tcPr>
            <w:tcW w:w="3163" w:type="dxa"/>
          </w:tcPr>
          <w:p w14:paraId="7DA4A01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101 </w:t>
            </w:r>
          </w:p>
        </w:tc>
        <w:tc>
          <w:tcPr>
            <w:tcW w:w="3163" w:type="dxa"/>
          </w:tcPr>
          <w:p w14:paraId="2F9FA1E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616D039D" w14:textId="77777777" w:rsidTr="00064217">
        <w:trPr>
          <w:trHeight w:val="84"/>
        </w:trPr>
        <w:tc>
          <w:tcPr>
            <w:tcW w:w="4536" w:type="dxa"/>
          </w:tcPr>
          <w:p w14:paraId="3931F83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Дохід від операційної оренди </w:t>
            </w:r>
          </w:p>
        </w:tc>
        <w:tc>
          <w:tcPr>
            <w:tcW w:w="3163" w:type="dxa"/>
          </w:tcPr>
          <w:p w14:paraId="4D0D3E9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158 </w:t>
            </w:r>
          </w:p>
        </w:tc>
        <w:tc>
          <w:tcPr>
            <w:tcW w:w="3163" w:type="dxa"/>
          </w:tcPr>
          <w:p w14:paraId="1027C99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57E901F6" w14:textId="77777777" w:rsidTr="00064217">
        <w:trPr>
          <w:trHeight w:val="84"/>
        </w:trPr>
        <w:tc>
          <w:tcPr>
            <w:tcW w:w="4536" w:type="dxa"/>
          </w:tcPr>
          <w:p w14:paraId="2E30778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Всього </w:t>
            </w:r>
          </w:p>
        </w:tc>
        <w:tc>
          <w:tcPr>
            <w:tcW w:w="3163" w:type="dxa"/>
          </w:tcPr>
          <w:p w14:paraId="14653EB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259 </w:t>
            </w:r>
          </w:p>
        </w:tc>
        <w:tc>
          <w:tcPr>
            <w:tcW w:w="3163" w:type="dxa"/>
          </w:tcPr>
          <w:p w14:paraId="0B22FA4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 </w:t>
            </w:r>
          </w:p>
        </w:tc>
      </w:tr>
    </w:tbl>
    <w:p w14:paraId="20FD17BB" w14:textId="77777777" w:rsidR="00064217" w:rsidRDefault="00064217" w:rsidP="00064217">
      <w:pPr>
        <w:pStyle w:val="Default"/>
        <w:ind w:firstLine="284"/>
        <w:jc w:val="both"/>
        <w:rPr>
          <w:rFonts w:ascii="Times New Roman CYR" w:hAnsi="Times New Roman CYR" w:cs="Times New Roman CYR"/>
        </w:rPr>
      </w:pPr>
    </w:p>
    <w:tbl>
      <w:tblPr>
        <w:tblW w:w="10862" w:type="dxa"/>
        <w:tblBorders>
          <w:top w:val="nil"/>
          <w:left w:val="nil"/>
          <w:bottom w:val="nil"/>
          <w:right w:val="nil"/>
        </w:tblBorders>
        <w:tblLayout w:type="fixed"/>
        <w:tblLook w:val="0000" w:firstRow="0" w:lastRow="0" w:firstColumn="0" w:lastColumn="0" w:noHBand="0" w:noVBand="0"/>
      </w:tblPr>
      <w:tblGrid>
        <w:gridCol w:w="4536"/>
        <w:gridCol w:w="3163"/>
        <w:gridCol w:w="3163"/>
      </w:tblGrid>
      <w:tr w:rsidR="00064217" w:rsidRPr="00CA26F1" w14:paraId="32BAAB63" w14:textId="77777777" w:rsidTr="00064217">
        <w:trPr>
          <w:trHeight w:val="84"/>
        </w:trPr>
        <w:tc>
          <w:tcPr>
            <w:tcW w:w="4536" w:type="dxa"/>
          </w:tcPr>
          <w:p w14:paraId="288420D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17. Адміністративні витрати (до рядку 2130 звіту про фінансові результати) </w:t>
            </w:r>
            <w:r w:rsidRPr="00CA26F1">
              <w:rPr>
                <w:rFonts w:ascii="Times New Roman CYR" w:hAnsi="Times New Roman CYR" w:cs="Times New Roman CYR"/>
                <w:i/>
                <w:iCs/>
              </w:rPr>
              <w:t xml:space="preserve">У тисячах гривень </w:t>
            </w:r>
          </w:p>
        </w:tc>
        <w:tc>
          <w:tcPr>
            <w:tcW w:w="3163" w:type="dxa"/>
          </w:tcPr>
          <w:p w14:paraId="6FECFC5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2019 р. </w:t>
            </w:r>
          </w:p>
        </w:tc>
        <w:tc>
          <w:tcPr>
            <w:tcW w:w="3163" w:type="dxa"/>
          </w:tcPr>
          <w:p w14:paraId="7199C22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2018 р. </w:t>
            </w:r>
          </w:p>
        </w:tc>
      </w:tr>
      <w:tr w:rsidR="00064217" w:rsidRPr="00CA26F1" w14:paraId="2AA989D4" w14:textId="77777777" w:rsidTr="00064217">
        <w:trPr>
          <w:trHeight w:val="84"/>
        </w:trPr>
        <w:tc>
          <w:tcPr>
            <w:tcW w:w="4536" w:type="dxa"/>
          </w:tcPr>
          <w:p w14:paraId="3E4DBE9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на персонал, у тому числі податки на заробітну плату </w:t>
            </w:r>
          </w:p>
        </w:tc>
        <w:tc>
          <w:tcPr>
            <w:tcW w:w="3163" w:type="dxa"/>
          </w:tcPr>
          <w:p w14:paraId="4796A27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7 177 </w:t>
            </w:r>
          </w:p>
        </w:tc>
        <w:tc>
          <w:tcPr>
            <w:tcW w:w="3163" w:type="dxa"/>
          </w:tcPr>
          <w:p w14:paraId="78E2AA3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4 527 </w:t>
            </w:r>
          </w:p>
        </w:tc>
      </w:tr>
      <w:tr w:rsidR="00064217" w:rsidRPr="00CA26F1" w14:paraId="08E9CEFE" w14:textId="77777777" w:rsidTr="00064217">
        <w:trPr>
          <w:trHeight w:val="84"/>
        </w:trPr>
        <w:tc>
          <w:tcPr>
            <w:tcW w:w="4536" w:type="dxa"/>
          </w:tcPr>
          <w:p w14:paraId="45194F2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Вартість професійних та операторських послуг </w:t>
            </w:r>
          </w:p>
        </w:tc>
        <w:tc>
          <w:tcPr>
            <w:tcW w:w="3163" w:type="dxa"/>
          </w:tcPr>
          <w:p w14:paraId="76FF3DE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3 265 </w:t>
            </w:r>
          </w:p>
        </w:tc>
        <w:tc>
          <w:tcPr>
            <w:tcW w:w="3163" w:type="dxa"/>
          </w:tcPr>
          <w:p w14:paraId="38F7790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415 </w:t>
            </w:r>
          </w:p>
        </w:tc>
      </w:tr>
      <w:tr w:rsidR="00064217" w:rsidRPr="00CA26F1" w14:paraId="75105BF6" w14:textId="77777777" w:rsidTr="00064217">
        <w:trPr>
          <w:trHeight w:val="84"/>
        </w:trPr>
        <w:tc>
          <w:tcPr>
            <w:tcW w:w="4536" w:type="dxa"/>
          </w:tcPr>
          <w:p w14:paraId="0CB69F8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Банківські комісії </w:t>
            </w:r>
          </w:p>
        </w:tc>
        <w:tc>
          <w:tcPr>
            <w:tcW w:w="3163" w:type="dxa"/>
          </w:tcPr>
          <w:p w14:paraId="5512827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1 405 </w:t>
            </w:r>
          </w:p>
        </w:tc>
        <w:tc>
          <w:tcPr>
            <w:tcW w:w="3163" w:type="dxa"/>
          </w:tcPr>
          <w:p w14:paraId="4223DE3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1 787 </w:t>
            </w:r>
          </w:p>
        </w:tc>
      </w:tr>
      <w:tr w:rsidR="00064217" w:rsidRPr="00CA26F1" w14:paraId="72140D3B" w14:textId="77777777" w:rsidTr="00064217">
        <w:trPr>
          <w:trHeight w:val="84"/>
        </w:trPr>
        <w:tc>
          <w:tcPr>
            <w:tcW w:w="4536" w:type="dxa"/>
          </w:tcPr>
          <w:p w14:paraId="0FA4DBD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Послуги транспорту </w:t>
            </w:r>
          </w:p>
        </w:tc>
        <w:tc>
          <w:tcPr>
            <w:tcW w:w="3163" w:type="dxa"/>
          </w:tcPr>
          <w:p w14:paraId="42936B8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846 </w:t>
            </w:r>
          </w:p>
        </w:tc>
        <w:tc>
          <w:tcPr>
            <w:tcW w:w="3163" w:type="dxa"/>
          </w:tcPr>
          <w:p w14:paraId="2C91D7E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662 </w:t>
            </w:r>
          </w:p>
        </w:tc>
      </w:tr>
      <w:tr w:rsidR="00064217" w:rsidRPr="00CA26F1" w14:paraId="4FD10188" w14:textId="77777777" w:rsidTr="00064217">
        <w:trPr>
          <w:trHeight w:val="84"/>
        </w:trPr>
        <w:tc>
          <w:tcPr>
            <w:tcW w:w="4536" w:type="dxa"/>
          </w:tcPr>
          <w:p w14:paraId="064C949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Консалтингові послуги </w:t>
            </w:r>
          </w:p>
        </w:tc>
        <w:tc>
          <w:tcPr>
            <w:tcW w:w="3163" w:type="dxa"/>
          </w:tcPr>
          <w:p w14:paraId="42EDE80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744 </w:t>
            </w:r>
          </w:p>
        </w:tc>
        <w:tc>
          <w:tcPr>
            <w:tcW w:w="3163" w:type="dxa"/>
          </w:tcPr>
          <w:p w14:paraId="3BEB600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1 197 </w:t>
            </w:r>
          </w:p>
        </w:tc>
      </w:tr>
      <w:tr w:rsidR="00064217" w:rsidRPr="00CA26F1" w14:paraId="759924B3" w14:textId="77777777" w:rsidTr="00064217">
        <w:trPr>
          <w:trHeight w:val="84"/>
        </w:trPr>
        <w:tc>
          <w:tcPr>
            <w:tcW w:w="4536" w:type="dxa"/>
          </w:tcPr>
          <w:p w14:paraId="20348F5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Оренда </w:t>
            </w:r>
          </w:p>
        </w:tc>
        <w:tc>
          <w:tcPr>
            <w:tcW w:w="3163" w:type="dxa"/>
          </w:tcPr>
          <w:p w14:paraId="1B6B69F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442 </w:t>
            </w:r>
          </w:p>
        </w:tc>
        <w:tc>
          <w:tcPr>
            <w:tcW w:w="3163" w:type="dxa"/>
          </w:tcPr>
          <w:p w14:paraId="02CC605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371 </w:t>
            </w:r>
          </w:p>
        </w:tc>
      </w:tr>
      <w:tr w:rsidR="00064217" w:rsidRPr="00CA26F1" w14:paraId="382A200D" w14:textId="77777777" w:rsidTr="00064217">
        <w:trPr>
          <w:trHeight w:val="84"/>
        </w:trPr>
        <w:tc>
          <w:tcPr>
            <w:tcW w:w="4536" w:type="dxa"/>
          </w:tcPr>
          <w:p w14:paraId="0F21D63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Аудиторські послуги </w:t>
            </w:r>
          </w:p>
        </w:tc>
        <w:tc>
          <w:tcPr>
            <w:tcW w:w="3163" w:type="dxa"/>
          </w:tcPr>
          <w:p w14:paraId="2024288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421 </w:t>
            </w:r>
          </w:p>
        </w:tc>
        <w:tc>
          <w:tcPr>
            <w:tcW w:w="3163" w:type="dxa"/>
          </w:tcPr>
          <w:p w14:paraId="26341C3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204 </w:t>
            </w:r>
          </w:p>
        </w:tc>
      </w:tr>
      <w:tr w:rsidR="00064217" w:rsidRPr="00CA26F1" w14:paraId="24A43447" w14:textId="77777777" w:rsidTr="00064217">
        <w:trPr>
          <w:trHeight w:val="84"/>
        </w:trPr>
        <w:tc>
          <w:tcPr>
            <w:tcW w:w="4536" w:type="dxa"/>
          </w:tcPr>
          <w:p w14:paraId="431C588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ІТ-послуги </w:t>
            </w:r>
          </w:p>
        </w:tc>
        <w:tc>
          <w:tcPr>
            <w:tcW w:w="3163" w:type="dxa"/>
          </w:tcPr>
          <w:p w14:paraId="317E248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362 </w:t>
            </w:r>
          </w:p>
        </w:tc>
        <w:tc>
          <w:tcPr>
            <w:tcW w:w="3163" w:type="dxa"/>
          </w:tcPr>
          <w:p w14:paraId="4F4BA92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200 </w:t>
            </w:r>
          </w:p>
        </w:tc>
      </w:tr>
      <w:tr w:rsidR="00064217" w:rsidRPr="00CA26F1" w14:paraId="2F6C2AC0" w14:textId="77777777" w:rsidTr="00064217">
        <w:trPr>
          <w:trHeight w:val="84"/>
        </w:trPr>
        <w:tc>
          <w:tcPr>
            <w:tcW w:w="4536" w:type="dxa"/>
          </w:tcPr>
          <w:p w14:paraId="4A7640B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Амортизація основних засобів </w:t>
            </w:r>
          </w:p>
        </w:tc>
        <w:tc>
          <w:tcPr>
            <w:tcW w:w="3163" w:type="dxa"/>
          </w:tcPr>
          <w:p w14:paraId="359E6E4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292 </w:t>
            </w:r>
          </w:p>
        </w:tc>
        <w:tc>
          <w:tcPr>
            <w:tcW w:w="3163" w:type="dxa"/>
          </w:tcPr>
          <w:p w14:paraId="19FA391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41 </w:t>
            </w:r>
          </w:p>
        </w:tc>
      </w:tr>
      <w:tr w:rsidR="00064217" w:rsidRPr="00CA26F1" w14:paraId="08E5A475" w14:textId="77777777" w:rsidTr="00064217">
        <w:trPr>
          <w:trHeight w:val="84"/>
        </w:trPr>
        <w:tc>
          <w:tcPr>
            <w:tcW w:w="4536" w:type="dxa"/>
          </w:tcPr>
          <w:p w14:paraId="63B0DEF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на відрядження </w:t>
            </w:r>
          </w:p>
        </w:tc>
        <w:tc>
          <w:tcPr>
            <w:tcW w:w="3163" w:type="dxa"/>
          </w:tcPr>
          <w:p w14:paraId="1366940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287 </w:t>
            </w:r>
          </w:p>
        </w:tc>
        <w:tc>
          <w:tcPr>
            <w:tcW w:w="3163" w:type="dxa"/>
          </w:tcPr>
          <w:p w14:paraId="614AAD4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972 </w:t>
            </w:r>
          </w:p>
        </w:tc>
      </w:tr>
      <w:tr w:rsidR="00064217" w:rsidRPr="00CA26F1" w14:paraId="546E835B" w14:textId="77777777" w:rsidTr="00064217">
        <w:trPr>
          <w:trHeight w:val="84"/>
        </w:trPr>
        <w:tc>
          <w:tcPr>
            <w:tcW w:w="4536" w:type="dxa"/>
          </w:tcPr>
          <w:p w14:paraId="6CE2CA0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Послуги зі страхування </w:t>
            </w:r>
          </w:p>
        </w:tc>
        <w:tc>
          <w:tcPr>
            <w:tcW w:w="3163" w:type="dxa"/>
          </w:tcPr>
          <w:p w14:paraId="536E8C1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115 </w:t>
            </w:r>
          </w:p>
        </w:tc>
        <w:tc>
          <w:tcPr>
            <w:tcW w:w="3163" w:type="dxa"/>
          </w:tcPr>
          <w:p w14:paraId="53007AA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73 </w:t>
            </w:r>
          </w:p>
        </w:tc>
      </w:tr>
      <w:tr w:rsidR="00064217" w:rsidRPr="00CA26F1" w14:paraId="15C9980E" w14:textId="77777777" w:rsidTr="00064217">
        <w:trPr>
          <w:trHeight w:val="84"/>
        </w:trPr>
        <w:tc>
          <w:tcPr>
            <w:tcW w:w="4536" w:type="dxa"/>
          </w:tcPr>
          <w:p w14:paraId="2EB20B5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Податки, крім податку на прибуток </w:t>
            </w:r>
          </w:p>
        </w:tc>
        <w:tc>
          <w:tcPr>
            <w:tcW w:w="3163" w:type="dxa"/>
          </w:tcPr>
          <w:p w14:paraId="7F6A7EF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82 </w:t>
            </w:r>
          </w:p>
        </w:tc>
        <w:tc>
          <w:tcPr>
            <w:tcW w:w="3163" w:type="dxa"/>
          </w:tcPr>
          <w:p w14:paraId="3395D2E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890 </w:t>
            </w:r>
          </w:p>
        </w:tc>
      </w:tr>
      <w:tr w:rsidR="00064217" w:rsidRPr="00CA26F1" w14:paraId="05587F5C" w14:textId="77777777" w:rsidTr="00064217">
        <w:trPr>
          <w:trHeight w:val="84"/>
        </w:trPr>
        <w:tc>
          <w:tcPr>
            <w:tcW w:w="4536" w:type="dxa"/>
          </w:tcPr>
          <w:p w14:paraId="71DB0F4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витрати </w:t>
            </w:r>
          </w:p>
        </w:tc>
        <w:tc>
          <w:tcPr>
            <w:tcW w:w="3163" w:type="dxa"/>
          </w:tcPr>
          <w:p w14:paraId="7BE5E77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185 </w:t>
            </w:r>
          </w:p>
        </w:tc>
        <w:tc>
          <w:tcPr>
            <w:tcW w:w="3163" w:type="dxa"/>
          </w:tcPr>
          <w:p w14:paraId="3DEE986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400 </w:t>
            </w:r>
          </w:p>
        </w:tc>
      </w:tr>
      <w:tr w:rsidR="00064217" w:rsidRPr="00CA26F1" w14:paraId="3A118323" w14:textId="77777777" w:rsidTr="00064217">
        <w:trPr>
          <w:trHeight w:val="84"/>
        </w:trPr>
        <w:tc>
          <w:tcPr>
            <w:tcW w:w="4536" w:type="dxa"/>
          </w:tcPr>
          <w:p w14:paraId="2F1A8FC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Всього </w:t>
            </w:r>
          </w:p>
        </w:tc>
        <w:tc>
          <w:tcPr>
            <w:tcW w:w="3163" w:type="dxa"/>
          </w:tcPr>
          <w:p w14:paraId="290B080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15 623 </w:t>
            </w:r>
          </w:p>
        </w:tc>
        <w:tc>
          <w:tcPr>
            <w:tcW w:w="3163" w:type="dxa"/>
          </w:tcPr>
          <w:p w14:paraId="273FF7F8" w14:textId="77777777" w:rsidR="00064217" w:rsidRDefault="00064217" w:rsidP="00064217">
            <w:pPr>
              <w:pStyle w:val="Default"/>
              <w:ind w:firstLine="284"/>
              <w:jc w:val="both"/>
              <w:rPr>
                <w:rFonts w:ascii="Times New Roman CYR" w:hAnsi="Times New Roman CYR" w:cs="Times New Roman CYR"/>
                <w:b/>
                <w:bCs/>
              </w:rPr>
            </w:pPr>
            <w:r w:rsidRPr="00CA26F1">
              <w:rPr>
                <w:rFonts w:ascii="Times New Roman CYR" w:hAnsi="Times New Roman CYR" w:cs="Times New Roman CYR"/>
                <w:b/>
                <w:bCs/>
              </w:rPr>
              <w:t>11</w:t>
            </w:r>
            <w:r>
              <w:rPr>
                <w:rFonts w:ascii="Times New Roman CYR" w:hAnsi="Times New Roman CYR" w:cs="Times New Roman CYR"/>
                <w:b/>
                <w:bCs/>
              </w:rPr>
              <w:t> </w:t>
            </w:r>
            <w:r w:rsidRPr="00CA26F1">
              <w:rPr>
                <w:rFonts w:ascii="Times New Roman CYR" w:hAnsi="Times New Roman CYR" w:cs="Times New Roman CYR"/>
                <w:b/>
                <w:bCs/>
              </w:rPr>
              <w:t xml:space="preserve">739 </w:t>
            </w:r>
          </w:p>
          <w:p w14:paraId="5C18AF7F" w14:textId="77777777" w:rsidR="00064217" w:rsidRPr="00CA26F1" w:rsidRDefault="00064217" w:rsidP="00064217">
            <w:pPr>
              <w:pStyle w:val="Default"/>
              <w:ind w:firstLine="284"/>
              <w:jc w:val="both"/>
              <w:rPr>
                <w:rFonts w:ascii="Times New Roman CYR" w:hAnsi="Times New Roman CYR" w:cs="Times New Roman CYR"/>
              </w:rPr>
            </w:pPr>
          </w:p>
        </w:tc>
      </w:tr>
    </w:tbl>
    <w:p w14:paraId="4CE0B40D"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Адміністративні витрати у 2019 році включають витрати на аудит у сумі 421 тисяч гривень (у 2018 році – 204 тисяч гривень).</w:t>
      </w:r>
    </w:p>
    <w:p w14:paraId="6368247F" w14:textId="77777777" w:rsidR="00064217" w:rsidRDefault="00064217" w:rsidP="00064217">
      <w:pPr>
        <w:pStyle w:val="Default"/>
        <w:ind w:firstLine="284"/>
        <w:jc w:val="both"/>
        <w:rPr>
          <w:rFonts w:ascii="Times New Roman CYR" w:hAnsi="Times New Roman CYR" w:cs="Times New Roman CYR"/>
        </w:rPr>
      </w:pPr>
    </w:p>
    <w:tbl>
      <w:tblPr>
        <w:tblW w:w="10850" w:type="dxa"/>
        <w:tblBorders>
          <w:top w:val="nil"/>
          <w:left w:val="nil"/>
          <w:bottom w:val="nil"/>
          <w:right w:val="nil"/>
        </w:tblBorders>
        <w:tblLayout w:type="fixed"/>
        <w:tblLook w:val="0000" w:firstRow="0" w:lastRow="0" w:firstColumn="0" w:lastColumn="0" w:noHBand="0" w:noVBand="0"/>
      </w:tblPr>
      <w:tblGrid>
        <w:gridCol w:w="4536"/>
        <w:gridCol w:w="3157"/>
        <w:gridCol w:w="3157"/>
      </w:tblGrid>
      <w:tr w:rsidR="00064217" w:rsidRPr="00CA26F1" w14:paraId="62C671ED" w14:textId="77777777" w:rsidTr="00064217">
        <w:trPr>
          <w:trHeight w:val="84"/>
        </w:trPr>
        <w:tc>
          <w:tcPr>
            <w:tcW w:w="4536" w:type="dxa"/>
          </w:tcPr>
          <w:p w14:paraId="2D4D0AC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18. Інші операційні витрати (до рядку 2180 звіту про фінансові результати) </w:t>
            </w:r>
            <w:r w:rsidRPr="00CA26F1">
              <w:rPr>
                <w:rFonts w:ascii="Times New Roman CYR" w:hAnsi="Times New Roman CYR" w:cs="Times New Roman CYR"/>
                <w:i/>
                <w:iCs/>
              </w:rPr>
              <w:t xml:space="preserve">У тисячах гривень </w:t>
            </w:r>
          </w:p>
        </w:tc>
        <w:tc>
          <w:tcPr>
            <w:tcW w:w="3157" w:type="dxa"/>
          </w:tcPr>
          <w:p w14:paraId="7FA4658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2019 р. </w:t>
            </w:r>
          </w:p>
        </w:tc>
        <w:tc>
          <w:tcPr>
            <w:tcW w:w="3157" w:type="dxa"/>
          </w:tcPr>
          <w:p w14:paraId="60D83DC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2018 р. </w:t>
            </w:r>
          </w:p>
        </w:tc>
      </w:tr>
      <w:tr w:rsidR="00064217" w:rsidRPr="00CA26F1" w14:paraId="61D200C6" w14:textId="77777777" w:rsidTr="00064217">
        <w:trPr>
          <w:trHeight w:val="84"/>
        </w:trPr>
        <w:tc>
          <w:tcPr>
            <w:tcW w:w="4536" w:type="dxa"/>
          </w:tcPr>
          <w:p w14:paraId="720D764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від операційної курсової різниці </w:t>
            </w:r>
          </w:p>
        </w:tc>
        <w:tc>
          <w:tcPr>
            <w:tcW w:w="3157" w:type="dxa"/>
          </w:tcPr>
          <w:p w14:paraId="097E575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42 027 </w:t>
            </w:r>
          </w:p>
        </w:tc>
        <w:tc>
          <w:tcPr>
            <w:tcW w:w="3157" w:type="dxa"/>
          </w:tcPr>
          <w:p w14:paraId="4EE928E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14 660 </w:t>
            </w:r>
          </w:p>
        </w:tc>
      </w:tr>
      <w:tr w:rsidR="00064217" w:rsidRPr="00CA26F1" w14:paraId="4FAF4563" w14:textId="77777777" w:rsidTr="00064217">
        <w:trPr>
          <w:trHeight w:val="84"/>
        </w:trPr>
        <w:tc>
          <w:tcPr>
            <w:tcW w:w="4536" w:type="dxa"/>
          </w:tcPr>
          <w:p w14:paraId="50749F3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Сумнівні та безнадійні борги </w:t>
            </w:r>
          </w:p>
        </w:tc>
        <w:tc>
          <w:tcPr>
            <w:tcW w:w="3157" w:type="dxa"/>
          </w:tcPr>
          <w:p w14:paraId="250DFC4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8 378 </w:t>
            </w:r>
          </w:p>
        </w:tc>
        <w:tc>
          <w:tcPr>
            <w:tcW w:w="3157" w:type="dxa"/>
          </w:tcPr>
          <w:p w14:paraId="2493A86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09189B6D" w14:textId="77777777" w:rsidTr="00064217">
        <w:trPr>
          <w:trHeight w:val="84"/>
        </w:trPr>
        <w:tc>
          <w:tcPr>
            <w:tcW w:w="4536" w:type="dxa"/>
          </w:tcPr>
          <w:p w14:paraId="1205D0F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Вартість професійних та операторських послуг </w:t>
            </w:r>
          </w:p>
        </w:tc>
        <w:tc>
          <w:tcPr>
            <w:tcW w:w="3157" w:type="dxa"/>
          </w:tcPr>
          <w:p w14:paraId="042F549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4 744 </w:t>
            </w:r>
          </w:p>
        </w:tc>
        <w:tc>
          <w:tcPr>
            <w:tcW w:w="3157" w:type="dxa"/>
          </w:tcPr>
          <w:p w14:paraId="26CC5D0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3 199 </w:t>
            </w:r>
          </w:p>
        </w:tc>
      </w:tr>
      <w:tr w:rsidR="00064217" w:rsidRPr="00CA26F1" w14:paraId="552277B2" w14:textId="77777777" w:rsidTr="00064217">
        <w:trPr>
          <w:trHeight w:val="84"/>
        </w:trPr>
        <w:tc>
          <w:tcPr>
            <w:tcW w:w="4536" w:type="dxa"/>
          </w:tcPr>
          <w:p w14:paraId="100F509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Благодійна допомога </w:t>
            </w:r>
          </w:p>
        </w:tc>
        <w:tc>
          <w:tcPr>
            <w:tcW w:w="3157" w:type="dxa"/>
          </w:tcPr>
          <w:p w14:paraId="36932F8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3 086 </w:t>
            </w:r>
          </w:p>
        </w:tc>
        <w:tc>
          <w:tcPr>
            <w:tcW w:w="3157" w:type="dxa"/>
          </w:tcPr>
          <w:p w14:paraId="47925DB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104 </w:t>
            </w:r>
          </w:p>
        </w:tc>
      </w:tr>
      <w:tr w:rsidR="00064217" w:rsidRPr="00CA26F1" w14:paraId="29C0B7A8" w14:textId="77777777" w:rsidTr="00064217">
        <w:trPr>
          <w:trHeight w:val="84"/>
        </w:trPr>
        <w:tc>
          <w:tcPr>
            <w:tcW w:w="4536" w:type="dxa"/>
          </w:tcPr>
          <w:p w14:paraId="2656BA5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Собівартість реалізованої іноземної валюти </w:t>
            </w:r>
          </w:p>
        </w:tc>
        <w:tc>
          <w:tcPr>
            <w:tcW w:w="3157" w:type="dxa"/>
          </w:tcPr>
          <w:p w14:paraId="68364FF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2 654 </w:t>
            </w:r>
          </w:p>
        </w:tc>
        <w:tc>
          <w:tcPr>
            <w:tcW w:w="3157" w:type="dxa"/>
          </w:tcPr>
          <w:p w14:paraId="06A602A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2 533 </w:t>
            </w:r>
          </w:p>
        </w:tc>
      </w:tr>
      <w:tr w:rsidR="00064217" w:rsidRPr="00CA26F1" w14:paraId="08640360" w14:textId="77777777" w:rsidTr="00064217">
        <w:trPr>
          <w:trHeight w:val="84"/>
        </w:trPr>
        <w:tc>
          <w:tcPr>
            <w:tcW w:w="4536" w:type="dxa"/>
          </w:tcPr>
          <w:p w14:paraId="61526C9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Податки, крім податку на прибуток </w:t>
            </w:r>
          </w:p>
        </w:tc>
        <w:tc>
          <w:tcPr>
            <w:tcW w:w="3157" w:type="dxa"/>
          </w:tcPr>
          <w:p w14:paraId="321CBE6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391 </w:t>
            </w:r>
          </w:p>
        </w:tc>
        <w:tc>
          <w:tcPr>
            <w:tcW w:w="3157" w:type="dxa"/>
          </w:tcPr>
          <w:p w14:paraId="13C1AF0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231 </w:t>
            </w:r>
          </w:p>
        </w:tc>
      </w:tr>
    </w:tbl>
    <w:p w14:paraId="7FE221F5" w14:textId="77777777" w:rsidR="00064217" w:rsidRDefault="00064217" w:rsidP="00064217">
      <w:pPr>
        <w:pStyle w:val="Default"/>
        <w:ind w:firstLine="284"/>
        <w:jc w:val="both"/>
        <w:rPr>
          <w:rFonts w:ascii="Times New Roman CYR" w:hAnsi="Times New Roman CYR" w:cs="Times New Roman CYR"/>
        </w:rPr>
      </w:pPr>
    </w:p>
    <w:tbl>
      <w:tblPr>
        <w:tblW w:w="10850" w:type="dxa"/>
        <w:tblBorders>
          <w:top w:val="nil"/>
          <w:left w:val="nil"/>
          <w:bottom w:val="nil"/>
          <w:right w:val="nil"/>
        </w:tblBorders>
        <w:tblLayout w:type="fixed"/>
        <w:tblLook w:val="0000" w:firstRow="0" w:lastRow="0" w:firstColumn="0" w:lastColumn="0" w:noHBand="0" w:noVBand="0"/>
      </w:tblPr>
      <w:tblGrid>
        <w:gridCol w:w="4536"/>
        <w:gridCol w:w="3157"/>
        <w:gridCol w:w="3157"/>
      </w:tblGrid>
      <w:tr w:rsidR="00064217" w:rsidRPr="00CA26F1" w14:paraId="3D877EDE" w14:textId="77777777" w:rsidTr="00064217">
        <w:trPr>
          <w:trHeight w:val="84"/>
        </w:trPr>
        <w:tc>
          <w:tcPr>
            <w:tcW w:w="4536" w:type="dxa"/>
          </w:tcPr>
          <w:p w14:paraId="213DBB0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i/>
                <w:iCs/>
              </w:rPr>
              <w:t xml:space="preserve">У тисячах гривень </w:t>
            </w:r>
          </w:p>
        </w:tc>
        <w:tc>
          <w:tcPr>
            <w:tcW w:w="3157" w:type="dxa"/>
          </w:tcPr>
          <w:p w14:paraId="583CBB4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2019 р. </w:t>
            </w:r>
          </w:p>
        </w:tc>
        <w:tc>
          <w:tcPr>
            <w:tcW w:w="3157" w:type="dxa"/>
          </w:tcPr>
          <w:p w14:paraId="2CEA8F4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2018 р. </w:t>
            </w:r>
          </w:p>
        </w:tc>
      </w:tr>
      <w:tr w:rsidR="00064217" w:rsidRPr="00CA26F1" w14:paraId="5AD84910" w14:textId="77777777" w:rsidTr="00064217">
        <w:trPr>
          <w:trHeight w:val="84"/>
        </w:trPr>
        <w:tc>
          <w:tcPr>
            <w:tcW w:w="4536" w:type="dxa"/>
          </w:tcPr>
          <w:p w14:paraId="121AEFF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Амортизація основних засобів </w:t>
            </w:r>
          </w:p>
        </w:tc>
        <w:tc>
          <w:tcPr>
            <w:tcW w:w="3157" w:type="dxa"/>
          </w:tcPr>
          <w:p w14:paraId="2E742D4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111 </w:t>
            </w:r>
          </w:p>
        </w:tc>
        <w:tc>
          <w:tcPr>
            <w:tcW w:w="3157" w:type="dxa"/>
          </w:tcPr>
          <w:p w14:paraId="39FA854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93 </w:t>
            </w:r>
          </w:p>
        </w:tc>
      </w:tr>
      <w:tr w:rsidR="00064217" w:rsidRPr="00CA26F1" w14:paraId="4285D7E5" w14:textId="77777777" w:rsidTr="00064217">
        <w:trPr>
          <w:trHeight w:val="84"/>
        </w:trPr>
        <w:tc>
          <w:tcPr>
            <w:tcW w:w="4536" w:type="dxa"/>
          </w:tcPr>
          <w:p w14:paraId="3677DB3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lastRenderedPageBreak/>
              <w:t xml:space="preserve">Собівартість реалізованих виробничих запасів </w:t>
            </w:r>
          </w:p>
        </w:tc>
        <w:tc>
          <w:tcPr>
            <w:tcW w:w="3157" w:type="dxa"/>
          </w:tcPr>
          <w:p w14:paraId="2F21456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96 </w:t>
            </w:r>
          </w:p>
        </w:tc>
        <w:tc>
          <w:tcPr>
            <w:tcW w:w="3157" w:type="dxa"/>
          </w:tcPr>
          <w:p w14:paraId="2A70C01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1B612A1D" w14:textId="77777777" w:rsidTr="00064217">
        <w:trPr>
          <w:trHeight w:val="84"/>
        </w:trPr>
        <w:tc>
          <w:tcPr>
            <w:tcW w:w="4536" w:type="dxa"/>
          </w:tcPr>
          <w:p w14:paraId="23B8461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Визнані штрафи, пені </w:t>
            </w:r>
          </w:p>
        </w:tc>
        <w:tc>
          <w:tcPr>
            <w:tcW w:w="3157" w:type="dxa"/>
          </w:tcPr>
          <w:p w14:paraId="6F66527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35 </w:t>
            </w:r>
          </w:p>
        </w:tc>
        <w:tc>
          <w:tcPr>
            <w:tcW w:w="3157" w:type="dxa"/>
          </w:tcPr>
          <w:p w14:paraId="4375DB0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6 </w:t>
            </w:r>
          </w:p>
        </w:tc>
      </w:tr>
      <w:tr w:rsidR="00064217" w:rsidRPr="00CA26F1" w14:paraId="49FE9F98" w14:textId="77777777" w:rsidTr="00064217">
        <w:trPr>
          <w:trHeight w:val="84"/>
        </w:trPr>
        <w:tc>
          <w:tcPr>
            <w:tcW w:w="4536" w:type="dxa"/>
          </w:tcPr>
          <w:p w14:paraId="79994A5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на відрядження </w:t>
            </w:r>
          </w:p>
        </w:tc>
        <w:tc>
          <w:tcPr>
            <w:tcW w:w="3157" w:type="dxa"/>
          </w:tcPr>
          <w:p w14:paraId="08C5C11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18 </w:t>
            </w:r>
          </w:p>
        </w:tc>
        <w:tc>
          <w:tcPr>
            <w:tcW w:w="3157" w:type="dxa"/>
          </w:tcPr>
          <w:p w14:paraId="258DBFA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96 </w:t>
            </w:r>
          </w:p>
        </w:tc>
      </w:tr>
      <w:tr w:rsidR="00064217" w:rsidRPr="00CA26F1" w14:paraId="097CAA68" w14:textId="77777777" w:rsidTr="00064217">
        <w:trPr>
          <w:trHeight w:val="84"/>
        </w:trPr>
        <w:tc>
          <w:tcPr>
            <w:tcW w:w="4536" w:type="dxa"/>
          </w:tcPr>
          <w:p w14:paraId="483D64F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витрати </w:t>
            </w:r>
          </w:p>
        </w:tc>
        <w:tc>
          <w:tcPr>
            <w:tcW w:w="3157" w:type="dxa"/>
          </w:tcPr>
          <w:p w14:paraId="7656E39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175 </w:t>
            </w:r>
          </w:p>
        </w:tc>
        <w:tc>
          <w:tcPr>
            <w:tcW w:w="3157" w:type="dxa"/>
          </w:tcPr>
          <w:p w14:paraId="7E65265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12 </w:t>
            </w:r>
          </w:p>
        </w:tc>
      </w:tr>
      <w:tr w:rsidR="00064217" w:rsidRPr="00CA26F1" w14:paraId="3603465C" w14:textId="77777777" w:rsidTr="00064217">
        <w:trPr>
          <w:trHeight w:val="84"/>
        </w:trPr>
        <w:tc>
          <w:tcPr>
            <w:tcW w:w="4536" w:type="dxa"/>
          </w:tcPr>
          <w:p w14:paraId="0EA2005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Всього: </w:t>
            </w:r>
          </w:p>
        </w:tc>
        <w:tc>
          <w:tcPr>
            <w:tcW w:w="3157" w:type="dxa"/>
          </w:tcPr>
          <w:p w14:paraId="77F3078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61 715 </w:t>
            </w:r>
          </w:p>
        </w:tc>
        <w:tc>
          <w:tcPr>
            <w:tcW w:w="3157" w:type="dxa"/>
          </w:tcPr>
          <w:p w14:paraId="4174B9A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20 934 </w:t>
            </w:r>
          </w:p>
        </w:tc>
      </w:tr>
    </w:tbl>
    <w:p w14:paraId="36AF1994" w14:textId="77777777" w:rsidR="00064217" w:rsidRDefault="00064217" w:rsidP="00064217">
      <w:pPr>
        <w:pStyle w:val="Default"/>
        <w:ind w:firstLine="284"/>
        <w:jc w:val="both"/>
        <w:rPr>
          <w:rFonts w:ascii="Times New Roman CYR" w:hAnsi="Times New Roman CYR" w:cs="Times New Roman CYR"/>
        </w:rPr>
      </w:pPr>
    </w:p>
    <w:tbl>
      <w:tblPr>
        <w:tblW w:w="10862" w:type="dxa"/>
        <w:tblBorders>
          <w:top w:val="nil"/>
          <w:left w:val="nil"/>
          <w:bottom w:val="nil"/>
          <w:right w:val="nil"/>
        </w:tblBorders>
        <w:tblLayout w:type="fixed"/>
        <w:tblLook w:val="0000" w:firstRow="0" w:lastRow="0" w:firstColumn="0" w:lastColumn="0" w:noHBand="0" w:noVBand="0"/>
      </w:tblPr>
      <w:tblGrid>
        <w:gridCol w:w="4536"/>
        <w:gridCol w:w="3163"/>
        <w:gridCol w:w="3163"/>
      </w:tblGrid>
      <w:tr w:rsidR="00064217" w:rsidRPr="00CA26F1" w14:paraId="26D0BD5C" w14:textId="77777777" w:rsidTr="00064217">
        <w:trPr>
          <w:trHeight w:val="84"/>
        </w:trPr>
        <w:tc>
          <w:tcPr>
            <w:tcW w:w="4536" w:type="dxa"/>
          </w:tcPr>
          <w:p w14:paraId="76751AA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19. Фінансові доходи (до рядку 2220 звіту про фінансові результати) </w:t>
            </w:r>
            <w:r w:rsidRPr="00CA26F1">
              <w:rPr>
                <w:rFonts w:ascii="Times New Roman CYR" w:hAnsi="Times New Roman CYR" w:cs="Times New Roman CYR"/>
                <w:i/>
                <w:iCs/>
              </w:rPr>
              <w:t xml:space="preserve">У тисячах гривень </w:t>
            </w:r>
          </w:p>
        </w:tc>
        <w:tc>
          <w:tcPr>
            <w:tcW w:w="3163" w:type="dxa"/>
          </w:tcPr>
          <w:p w14:paraId="058C7B5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2019 р. </w:t>
            </w:r>
          </w:p>
        </w:tc>
        <w:tc>
          <w:tcPr>
            <w:tcW w:w="3163" w:type="dxa"/>
          </w:tcPr>
          <w:p w14:paraId="7964B06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2018 р. </w:t>
            </w:r>
          </w:p>
        </w:tc>
      </w:tr>
      <w:tr w:rsidR="00064217" w:rsidRPr="00CA26F1" w14:paraId="3CE06B9A" w14:textId="77777777" w:rsidTr="00064217">
        <w:trPr>
          <w:trHeight w:val="84"/>
        </w:trPr>
        <w:tc>
          <w:tcPr>
            <w:tcW w:w="4536" w:type="dxa"/>
          </w:tcPr>
          <w:p w14:paraId="30FD26C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Відсотки по депозитному та поточному рахунках </w:t>
            </w:r>
          </w:p>
        </w:tc>
        <w:tc>
          <w:tcPr>
            <w:tcW w:w="3163" w:type="dxa"/>
          </w:tcPr>
          <w:p w14:paraId="7AC638A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32 155 </w:t>
            </w:r>
          </w:p>
        </w:tc>
        <w:tc>
          <w:tcPr>
            <w:tcW w:w="3163" w:type="dxa"/>
          </w:tcPr>
          <w:p w14:paraId="2179132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41 133 </w:t>
            </w:r>
          </w:p>
        </w:tc>
      </w:tr>
      <w:tr w:rsidR="00064217" w:rsidRPr="00CA26F1" w14:paraId="51C335B8" w14:textId="77777777" w:rsidTr="00064217">
        <w:trPr>
          <w:trHeight w:val="84"/>
        </w:trPr>
        <w:tc>
          <w:tcPr>
            <w:tcW w:w="4536" w:type="dxa"/>
          </w:tcPr>
          <w:p w14:paraId="088CC1C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Всього </w:t>
            </w:r>
          </w:p>
        </w:tc>
        <w:tc>
          <w:tcPr>
            <w:tcW w:w="3163" w:type="dxa"/>
          </w:tcPr>
          <w:p w14:paraId="1AF27FB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32 155 </w:t>
            </w:r>
          </w:p>
        </w:tc>
        <w:tc>
          <w:tcPr>
            <w:tcW w:w="3163" w:type="dxa"/>
          </w:tcPr>
          <w:p w14:paraId="6419EDC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41 133 </w:t>
            </w:r>
          </w:p>
        </w:tc>
      </w:tr>
    </w:tbl>
    <w:p w14:paraId="48F0B28E" w14:textId="77777777" w:rsidR="00064217" w:rsidRDefault="00064217" w:rsidP="00064217">
      <w:pPr>
        <w:pStyle w:val="Default"/>
        <w:ind w:firstLine="284"/>
        <w:jc w:val="both"/>
        <w:rPr>
          <w:rFonts w:ascii="Times New Roman CYR" w:hAnsi="Times New Roman CYR" w:cs="Times New Roman CYR"/>
        </w:rPr>
      </w:pPr>
    </w:p>
    <w:tbl>
      <w:tblPr>
        <w:tblW w:w="10850" w:type="dxa"/>
        <w:tblBorders>
          <w:top w:val="nil"/>
          <w:left w:val="nil"/>
          <w:bottom w:val="nil"/>
          <w:right w:val="nil"/>
        </w:tblBorders>
        <w:tblLayout w:type="fixed"/>
        <w:tblLook w:val="0000" w:firstRow="0" w:lastRow="0" w:firstColumn="0" w:lastColumn="0" w:noHBand="0" w:noVBand="0"/>
      </w:tblPr>
      <w:tblGrid>
        <w:gridCol w:w="4536"/>
        <w:gridCol w:w="3157"/>
        <w:gridCol w:w="3157"/>
      </w:tblGrid>
      <w:tr w:rsidR="00064217" w:rsidRPr="00CA26F1" w14:paraId="26EA328E" w14:textId="77777777" w:rsidTr="00064217">
        <w:trPr>
          <w:trHeight w:val="84"/>
        </w:trPr>
        <w:tc>
          <w:tcPr>
            <w:tcW w:w="4536" w:type="dxa"/>
          </w:tcPr>
          <w:p w14:paraId="54FEBBD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 Інші доходи (до рядку 2240 звіту про фінансові результати) </w:t>
            </w:r>
            <w:r w:rsidRPr="00CA26F1">
              <w:rPr>
                <w:rFonts w:ascii="Times New Roman CYR" w:hAnsi="Times New Roman CYR" w:cs="Times New Roman CYR"/>
                <w:i/>
                <w:iCs/>
              </w:rPr>
              <w:t xml:space="preserve">У тисячах гривень </w:t>
            </w:r>
          </w:p>
        </w:tc>
        <w:tc>
          <w:tcPr>
            <w:tcW w:w="3157" w:type="dxa"/>
          </w:tcPr>
          <w:p w14:paraId="4B79012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2019 р. </w:t>
            </w:r>
          </w:p>
        </w:tc>
        <w:tc>
          <w:tcPr>
            <w:tcW w:w="3157" w:type="dxa"/>
          </w:tcPr>
          <w:p w14:paraId="7C2EB53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2018 р. </w:t>
            </w:r>
          </w:p>
        </w:tc>
      </w:tr>
      <w:tr w:rsidR="00064217" w:rsidRPr="00CA26F1" w14:paraId="22610BCF" w14:textId="77777777" w:rsidTr="00064217">
        <w:trPr>
          <w:trHeight w:val="84"/>
        </w:trPr>
        <w:tc>
          <w:tcPr>
            <w:tcW w:w="4536" w:type="dxa"/>
          </w:tcPr>
          <w:p w14:paraId="01A240F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Дохід від неопераційної курсової різниці </w:t>
            </w:r>
          </w:p>
        </w:tc>
        <w:tc>
          <w:tcPr>
            <w:tcW w:w="3157" w:type="dxa"/>
          </w:tcPr>
          <w:p w14:paraId="48A1F86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346 184 </w:t>
            </w:r>
          </w:p>
        </w:tc>
        <w:tc>
          <w:tcPr>
            <w:tcW w:w="3157" w:type="dxa"/>
          </w:tcPr>
          <w:p w14:paraId="08C255C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26 218</w:t>
            </w:r>
          </w:p>
        </w:tc>
      </w:tr>
      <w:tr w:rsidR="00064217" w:rsidRPr="00CA26F1" w14:paraId="26953435" w14:textId="77777777" w:rsidTr="00064217">
        <w:trPr>
          <w:trHeight w:val="84"/>
        </w:trPr>
        <w:tc>
          <w:tcPr>
            <w:tcW w:w="4536" w:type="dxa"/>
          </w:tcPr>
          <w:p w14:paraId="000EC23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Дохід від реалізації НА </w:t>
            </w:r>
          </w:p>
        </w:tc>
        <w:tc>
          <w:tcPr>
            <w:tcW w:w="3157" w:type="dxa"/>
          </w:tcPr>
          <w:p w14:paraId="513E874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56 </w:t>
            </w:r>
          </w:p>
        </w:tc>
        <w:tc>
          <w:tcPr>
            <w:tcW w:w="3157" w:type="dxa"/>
          </w:tcPr>
          <w:p w14:paraId="66D8CF4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4 085 </w:t>
            </w:r>
          </w:p>
        </w:tc>
      </w:tr>
      <w:tr w:rsidR="00064217" w:rsidRPr="00CA26F1" w14:paraId="7F4EFCE9" w14:textId="77777777" w:rsidTr="00064217">
        <w:trPr>
          <w:trHeight w:val="84"/>
        </w:trPr>
        <w:tc>
          <w:tcPr>
            <w:tcW w:w="4536" w:type="dxa"/>
          </w:tcPr>
          <w:p w14:paraId="4500A56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Всього </w:t>
            </w:r>
          </w:p>
        </w:tc>
        <w:tc>
          <w:tcPr>
            <w:tcW w:w="3157" w:type="dxa"/>
          </w:tcPr>
          <w:p w14:paraId="44D72E1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346 240 </w:t>
            </w:r>
          </w:p>
        </w:tc>
        <w:tc>
          <w:tcPr>
            <w:tcW w:w="3157" w:type="dxa"/>
          </w:tcPr>
          <w:p w14:paraId="0E0F62D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30 303 </w:t>
            </w:r>
          </w:p>
        </w:tc>
      </w:tr>
    </w:tbl>
    <w:p w14:paraId="144962B2" w14:textId="77777777" w:rsidR="00064217" w:rsidRDefault="00064217" w:rsidP="00064217">
      <w:pPr>
        <w:pStyle w:val="Default"/>
        <w:ind w:firstLine="284"/>
        <w:jc w:val="both"/>
        <w:rPr>
          <w:rFonts w:ascii="Times New Roman CYR" w:hAnsi="Times New Roman CYR" w:cs="Times New Roman CYR"/>
        </w:rPr>
      </w:pPr>
    </w:p>
    <w:tbl>
      <w:tblPr>
        <w:tblW w:w="10862" w:type="dxa"/>
        <w:tblBorders>
          <w:top w:val="nil"/>
          <w:left w:val="nil"/>
          <w:bottom w:val="nil"/>
          <w:right w:val="nil"/>
        </w:tblBorders>
        <w:tblLayout w:type="fixed"/>
        <w:tblLook w:val="0000" w:firstRow="0" w:lastRow="0" w:firstColumn="0" w:lastColumn="0" w:noHBand="0" w:noVBand="0"/>
      </w:tblPr>
      <w:tblGrid>
        <w:gridCol w:w="4536"/>
        <w:gridCol w:w="3163"/>
        <w:gridCol w:w="3163"/>
      </w:tblGrid>
      <w:tr w:rsidR="00064217" w:rsidRPr="00CA26F1" w14:paraId="6E55F700" w14:textId="77777777" w:rsidTr="00064217">
        <w:trPr>
          <w:trHeight w:val="84"/>
        </w:trPr>
        <w:tc>
          <w:tcPr>
            <w:tcW w:w="4536" w:type="dxa"/>
          </w:tcPr>
          <w:p w14:paraId="5E5BF77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21. Фінансові витрати (до рядку 2250 звіту про фінансові результати) </w:t>
            </w:r>
            <w:r w:rsidRPr="00CA26F1">
              <w:rPr>
                <w:rFonts w:ascii="Times New Roman CYR" w:hAnsi="Times New Roman CYR" w:cs="Times New Roman CYR"/>
                <w:i/>
                <w:iCs/>
              </w:rPr>
              <w:t xml:space="preserve">У тисячах гривень </w:t>
            </w:r>
          </w:p>
        </w:tc>
        <w:tc>
          <w:tcPr>
            <w:tcW w:w="3163" w:type="dxa"/>
          </w:tcPr>
          <w:p w14:paraId="09308D6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2019 р. </w:t>
            </w:r>
          </w:p>
        </w:tc>
        <w:tc>
          <w:tcPr>
            <w:tcW w:w="3163" w:type="dxa"/>
          </w:tcPr>
          <w:p w14:paraId="26ADA31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2018 р. </w:t>
            </w:r>
          </w:p>
        </w:tc>
      </w:tr>
      <w:tr w:rsidR="00064217" w:rsidRPr="00CA26F1" w14:paraId="36A79A99" w14:textId="77777777" w:rsidTr="00064217">
        <w:trPr>
          <w:trHeight w:val="84"/>
        </w:trPr>
        <w:tc>
          <w:tcPr>
            <w:tcW w:w="4536" w:type="dxa"/>
          </w:tcPr>
          <w:p w14:paraId="72F1B8CD" w14:textId="77777777" w:rsidR="00064217" w:rsidRDefault="00064217" w:rsidP="00064217">
            <w:pPr>
              <w:pStyle w:val="Default"/>
              <w:ind w:firstLine="284"/>
              <w:jc w:val="both"/>
              <w:rPr>
                <w:rFonts w:ascii="Times New Roman CYR" w:hAnsi="Times New Roman CYR" w:cs="Times New Roman CYR"/>
              </w:rPr>
            </w:pPr>
            <w:r w:rsidRPr="006B6667">
              <w:rPr>
                <w:rFonts w:ascii="Times New Roman CYR" w:hAnsi="Times New Roman CYR" w:cs="Times New Roman CYR"/>
              </w:rPr>
              <w:t>Облігації імені, процентні</w:t>
            </w:r>
          </w:p>
          <w:p w14:paraId="3E4B8FC7"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 xml:space="preserve">Відсотки по банківському та </w:t>
            </w:r>
          </w:p>
          <w:p w14:paraId="73D79025"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небанківському кредиту</w:t>
            </w:r>
          </w:p>
          <w:p w14:paraId="2FC1C6E4" w14:textId="77777777" w:rsidR="00064217" w:rsidRPr="00CA26F1" w:rsidRDefault="00064217" w:rsidP="00064217">
            <w:pPr>
              <w:pStyle w:val="Default"/>
              <w:ind w:firstLine="284"/>
              <w:jc w:val="both"/>
              <w:rPr>
                <w:rFonts w:ascii="Times New Roman CYR" w:hAnsi="Times New Roman CYR" w:cs="Times New Roman CYR"/>
              </w:rPr>
            </w:pPr>
            <w:r w:rsidRPr="00685DF5">
              <w:rPr>
                <w:rFonts w:ascii="Times New Roman CYR" w:hAnsi="Times New Roman CYR" w:cs="Times New Roman CYR"/>
              </w:rPr>
              <w:t>Інші витрати</w:t>
            </w:r>
          </w:p>
        </w:tc>
        <w:tc>
          <w:tcPr>
            <w:tcW w:w="3163" w:type="dxa"/>
          </w:tcPr>
          <w:p w14:paraId="37F7DE96"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416 889</w:t>
            </w:r>
            <w:r w:rsidRPr="00CA26F1">
              <w:rPr>
                <w:rFonts w:ascii="Times New Roman CYR" w:hAnsi="Times New Roman CYR" w:cs="Times New Roman CYR"/>
              </w:rPr>
              <w:t xml:space="preserve"> </w:t>
            </w:r>
          </w:p>
          <w:p w14:paraId="3B22FE74" w14:textId="77777777" w:rsidR="00064217" w:rsidRPr="00852A73" w:rsidRDefault="00064217" w:rsidP="00064217">
            <w:pPr>
              <w:ind w:firstLine="284"/>
              <w:jc w:val="both"/>
              <w:rPr>
                <w:rFonts w:ascii="Times New Roman" w:hAnsi="Times New Roman"/>
                <w:sz w:val="24"/>
                <w:szCs w:val="24"/>
              </w:rPr>
            </w:pPr>
            <w:r w:rsidRPr="00852A73">
              <w:rPr>
                <w:rFonts w:ascii="Times New Roman" w:hAnsi="Times New Roman"/>
                <w:sz w:val="24"/>
                <w:szCs w:val="24"/>
              </w:rPr>
              <w:t>46</w:t>
            </w:r>
            <w:r>
              <w:rPr>
                <w:rFonts w:ascii="Times New Roman" w:hAnsi="Times New Roman"/>
                <w:sz w:val="24"/>
                <w:szCs w:val="24"/>
              </w:rPr>
              <w:t> </w:t>
            </w:r>
            <w:r w:rsidRPr="00852A73">
              <w:rPr>
                <w:rFonts w:ascii="Times New Roman" w:hAnsi="Times New Roman"/>
                <w:sz w:val="24"/>
                <w:szCs w:val="24"/>
              </w:rPr>
              <w:t>367</w:t>
            </w:r>
            <w:r>
              <w:rPr>
                <w:rFonts w:ascii="Times New Roman" w:hAnsi="Times New Roman"/>
                <w:sz w:val="24"/>
                <w:szCs w:val="24"/>
              </w:rPr>
              <w:t xml:space="preserve">                                    -</w:t>
            </w:r>
          </w:p>
        </w:tc>
        <w:tc>
          <w:tcPr>
            <w:tcW w:w="3163" w:type="dxa"/>
          </w:tcPr>
          <w:p w14:paraId="4888797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1940D30B" w14:textId="77777777" w:rsidTr="00064217">
        <w:trPr>
          <w:trHeight w:val="84"/>
        </w:trPr>
        <w:tc>
          <w:tcPr>
            <w:tcW w:w="4536" w:type="dxa"/>
          </w:tcPr>
          <w:p w14:paraId="56E2C26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Комісії з кредитних операцій </w:t>
            </w:r>
          </w:p>
        </w:tc>
        <w:tc>
          <w:tcPr>
            <w:tcW w:w="3163" w:type="dxa"/>
          </w:tcPr>
          <w:p w14:paraId="5449266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20 443 </w:t>
            </w:r>
          </w:p>
        </w:tc>
        <w:tc>
          <w:tcPr>
            <w:tcW w:w="3163" w:type="dxa"/>
          </w:tcPr>
          <w:p w14:paraId="1552818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6 019 </w:t>
            </w:r>
          </w:p>
        </w:tc>
      </w:tr>
      <w:tr w:rsidR="00064217" w:rsidRPr="00CA26F1" w14:paraId="231AC60A" w14:textId="77777777" w:rsidTr="00064217">
        <w:trPr>
          <w:trHeight w:val="84"/>
        </w:trPr>
        <w:tc>
          <w:tcPr>
            <w:tcW w:w="4536" w:type="dxa"/>
          </w:tcPr>
          <w:p w14:paraId="66ED1826" w14:textId="77777777" w:rsidR="00064217" w:rsidRPr="00CA26F1" w:rsidRDefault="00064217" w:rsidP="00064217">
            <w:pPr>
              <w:pStyle w:val="Default"/>
              <w:ind w:firstLine="284"/>
              <w:jc w:val="both"/>
              <w:rPr>
                <w:rFonts w:ascii="Times New Roman CYR" w:hAnsi="Times New Roman CYR" w:cs="Times New Roman CYR"/>
              </w:rPr>
            </w:pPr>
          </w:p>
        </w:tc>
        <w:tc>
          <w:tcPr>
            <w:tcW w:w="3163" w:type="dxa"/>
          </w:tcPr>
          <w:p w14:paraId="30C44AC3" w14:textId="77777777" w:rsidR="00064217" w:rsidRPr="00CA26F1" w:rsidRDefault="00064217" w:rsidP="00064217">
            <w:pPr>
              <w:pStyle w:val="Default"/>
              <w:ind w:firstLine="284"/>
              <w:jc w:val="both"/>
              <w:rPr>
                <w:rFonts w:ascii="Times New Roman CYR" w:hAnsi="Times New Roman CYR" w:cs="Times New Roman CYR"/>
              </w:rPr>
            </w:pPr>
          </w:p>
        </w:tc>
        <w:tc>
          <w:tcPr>
            <w:tcW w:w="3163" w:type="dxa"/>
          </w:tcPr>
          <w:p w14:paraId="7574F65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33600209" w14:textId="77777777" w:rsidTr="00064217">
        <w:trPr>
          <w:trHeight w:val="84"/>
        </w:trPr>
        <w:tc>
          <w:tcPr>
            <w:tcW w:w="4536" w:type="dxa"/>
          </w:tcPr>
          <w:p w14:paraId="552C391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витрати </w:t>
            </w:r>
          </w:p>
        </w:tc>
        <w:tc>
          <w:tcPr>
            <w:tcW w:w="3163" w:type="dxa"/>
          </w:tcPr>
          <w:p w14:paraId="1C96D77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38 437 </w:t>
            </w:r>
          </w:p>
        </w:tc>
        <w:tc>
          <w:tcPr>
            <w:tcW w:w="3163" w:type="dxa"/>
          </w:tcPr>
          <w:p w14:paraId="61D494D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525EB018" w14:textId="77777777" w:rsidTr="00064217">
        <w:trPr>
          <w:trHeight w:val="84"/>
        </w:trPr>
        <w:tc>
          <w:tcPr>
            <w:tcW w:w="4536" w:type="dxa"/>
          </w:tcPr>
          <w:p w14:paraId="053AD0A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Всього </w:t>
            </w:r>
          </w:p>
        </w:tc>
        <w:tc>
          <w:tcPr>
            <w:tcW w:w="3163" w:type="dxa"/>
          </w:tcPr>
          <w:p w14:paraId="3C62CDFD" w14:textId="77777777"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b/>
                <w:bCs/>
              </w:rPr>
              <w:t>522</w:t>
            </w:r>
            <w:r w:rsidRPr="00CA26F1">
              <w:rPr>
                <w:rFonts w:ascii="Times New Roman CYR" w:hAnsi="Times New Roman CYR" w:cs="Times New Roman CYR"/>
                <w:b/>
                <w:bCs/>
              </w:rPr>
              <w:t xml:space="preserve"> </w:t>
            </w:r>
            <w:r>
              <w:rPr>
                <w:rFonts w:ascii="Times New Roman CYR" w:hAnsi="Times New Roman CYR" w:cs="Times New Roman CYR"/>
                <w:b/>
                <w:bCs/>
              </w:rPr>
              <w:t>136</w:t>
            </w:r>
            <w:r w:rsidRPr="00CA26F1">
              <w:rPr>
                <w:rFonts w:ascii="Times New Roman CYR" w:hAnsi="Times New Roman CYR" w:cs="Times New Roman CYR"/>
                <w:b/>
                <w:bCs/>
              </w:rPr>
              <w:t xml:space="preserve"> </w:t>
            </w:r>
          </w:p>
        </w:tc>
        <w:tc>
          <w:tcPr>
            <w:tcW w:w="3163" w:type="dxa"/>
          </w:tcPr>
          <w:p w14:paraId="3585356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6 019 </w:t>
            </w:r>
          </w:p>
        </w:tc>
      </w:tr>
    </w:tbl>
    <w:p w14:paraId="15967657" w14:textId="77777777" w:rsidR="00064217" w:rsidRDefault="00064217" w:rsidP="00064217">
      <w:pPr>
        <w:pStyle w:val="Default"/>
        <w:ind w:firstLine="284"/>
        <w:jc w:val="both"/>
        <w:rPr>
          <w:rFonts w:ascii="Times New Roman CYR" w:hAnsi="Times New Roman CYR" w:cs="Times New Roman CYR"/>
        </w:rPr>
      </w:pPr>
    </w:p>
    <w:p w14:paraId="4846B77B" w14:textId="77777777" w:rsidR="00064217" w:rsidRDefault="00064217" w:rsidP="00064217">
      <w:pPr>
        <w:pStyle w:val="Default"/>
        <w:ind w:firstLine="284"/>
        <w:jc w:val="both"/>
        <w:rPr>
          <w:rFonts w:ascii="Times New Roman CYR" w:hAnsi="Times New Roman CYR" w:cs="Times New Roman CYR"/>
          <w:b/>
          <w:bCs/>
        </w:rPr>
      </w:pPr>
      <w:r w:rsidRPr="00265256">
        <w:rPr>
          <w:rFonts w:ascii="Times New Roman CYR" w:hAnsi="Times New Roman CYR" w:cs="Times New Roman CYR"/>
          <w:b/>
          <w:bCs/>
        </w:rPr>
        <w:t>22. Інші витрати (до рядку 2270 звіту про фінансові результати)</w:t>
      </w:r>
    </w:p>
    <w:tbl>
      <w:tblPr>
        <w:tblW w:w="0" w:type="auto"/>
        <w:tblBorders>
          <w:top w:val="nil"/>
          <w:left w:val="nil"/>
          <w:bottom w:val="nil"/>
          <w:right w:val="nil"/>
        </w:tblBorders>
        <w:tblLayout w:type="fixed"/>
        <w:tblLook w:val="0000" w:firstRow="0" w:lastRow="0" w:firstColumn="0" w:lastColumn="0" w:noHBand="0" w:noVBand="0"/>
      </w:tblPr>
      <w:tblGrid>
        <w:gridCol w:w="4395"/>
        <w:gridCol w:w="3157"/>
        <w:gridCol w:w="3157"/>
      </w:tblGrid>
      <w:tr w:rsidR="00064217" w:rsidRPr="00CA26F1" w14:paraId="3F9D36B1" w14:textId="77777777" w:rsidTr="00064217">
        <w:trPr>
          <w:trHeight w:val="84"/>
        </w:trPr>
        <w:tc>
          <w:tcPr>
            <w:tcW w:w="4395" w:type="dxa"/>
          </w:tcPr>
          <w:p w14:paraId="5BF9B54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i/>
                <w:iCs/>
              </w:rPr>
              <w:t xml:space="preserve">У тисячах гривень </w:t>
            </w:r>
          </w:p>
        </w:tc>
        <w:tc>
          <w:tcPr>
            <w:tcW w:w="3157" w:type="dxa"/>
          </w:tcPr>
          <w:p w14:paraId="15AC95E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2019 р. </w:t>
            </w:r>
          </w:p>
        </w:tc>
        <w:tc>
          <w:tcPr>
            <w:tcW w:w="3157" w:type="dxa"/>
          </w:tcPr>
          <w:p w14:paraId="190067D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За 2018 р. </w:t>
            </w:r>
          </w:p>
        </w:tc>
      </w:tr>
      <w:tr w:rsidR="00064217" w:rsidRPr="00CA26F1" w14:paraId="7C213A01" w14:textId="77777777" w:rsidTr="00064217">
        <w:trPr>
          <w:trHeight w:val="84"/>
        </w:trPr>
        <w:tc>
          <w:tcPr>
            <w:tcW w:w="4395" w:type="dxa"/>
          </w:tcPr>
          <w:p w14:paraId="0D4800F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Уцінка необоротних активів </w:t>
            </w:r>
          </w:p>
        </w:tc>
        <w:tc>
          <w:tcPr>
            <w:tcW w:w="3157" w:type="dxa"/>
          </w:tcPr>
          <w:p w14:paraId="1E5AB7D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40 784 </w:t>
            </w:r>
          </w:p>
        </w:tc>
        <w:tc>
          <w:tcPr>
            <w:tcW w:w="3157" w:type="dxa"/>
          </w:tcPr>
          <w:p w14:paraId="194B62F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w:t>
            </w:r>
          </w:p>
        </w:tc>
      </w:tr>
      <w:tr w:rsidR="00064217" w:rsidRPr="00CA26F1" w14:paraId="10DF3755" w14:textId="77777777" w:rsidTr="00064217">
        <w:trPr>
          <w:trHeight w:val="84"/>
        </w:trPr>
        <w:tc>
          <w:tcPr>
            <w:tcW w:w="4395" w:type="dxa"/>
          </w:tcPr>
          <w:p w14:paraId="21BB3E1D" w14:textId="77777777" w:rsidR="00064217" w:rsidRPr="00CA26F1" w:rsidRDefault="00064217" w:rsidP="00064217">
            <w:pPr>
              <w:pStyle w:val="Default"/>
              <w:ind w:right="-74" w:firstLine="284"/>
              <w:jc w:val="both"/>
              <w:rPr>
                <w:rFonts w:ascii="Times New Roman CYR" w:hAnsi="Times New Roman CYR" w:cs="Times New Roman CYR"/>
              </w:rPr>
            </w:pPr>
          </w:p>
        </w:tc>
        <w:tc>
          <w:tcPr>
            <w:tcW w:w="3157" w:type="dxa"/>
          </w:tcPr>
          <w:p w14:paraId="274A9ADB" w14:textId="77777777" w:rsidR="00064217" w:rsidRPr="00CA26F1" w:rsidRDefault="00064217" w:rsidP="00064217">
            <w:pPr>
              <w:pStyle w:val="Default"/>
              <w:ind w:firstLine="284"/>
              <w:jc w:val="both"/>
              <w:rPr>
                <w:rFonts w:ascii="Times New Roman CYR" w:hAnsi="Times New Roman CYR" w:cs="Times New Roman CYR"/>
              </w:rPr>
            </w:pPr>
          </w:p>
        </w:tc>
        <w:tc>
          <w:tcPr>
            <w:tcW w:w="3157" w:type="dxa"/>
          </w:tcPr>
          <w:p w14:paraId="74237F80" w14:textId="77777777" w:rsidR="00064217" w:rsidRPr="00CA26F1" w:rsidRDefault="00064217" w:rsidP="00064217">
            <w:pPr>
              <w:pStyle w:val="Default"/>
              <w:ind w:firstLine="284"/>
              <w:jc w:val="both"/>
              <w:rPr>
                <w:rFonts w:ascii="Times New Roman CYR" w:hAnsi="Times New Roman CYR" w:cs="Times New Roman CYR"/>
              </w:rPr>
            </w:pPr>
          </w:p>
        </w:tc>
      </w:tr>
      <w:tr w:rsidR="00064217" w:rsidRPr="00CA26F1" w14:paraId="17299CF8" w14:textId="77777777" w:rsidTr="00064217">
        <w:trPr>
          <w:trHeight w:val="84"/>
        </w:trPr>
        <w:tc>
          <w:tcPr>
            <w:tcW w:w="4395" w:type="dxa"/>
          </w:tcPr>
          <w:p w14:paraId="5E5A65A9" w14:textId="77777777" w:rsidR="00064217" w:rsidRPr="00CA26F1" w:rsidRDefault="00064217" w:rsidP="00064217">
            <w:pPr>
              <w:pStyle w:val="Default"/>
              <w:ind w:firstLine="284"/>
              <w:jc w:val="both"/>
              <w:rPr>
                <w:rFonts w:ascii="Times New Roman CYR" w:hAnsi="Times New Roman CYR" w:cs="Times New Roman CYR"/>
              </w:rPr>
            </w:pPr>
          </w:p>
        </w:tc>
        <w:tc>
          <w:tcPr>
            <w:tcW w:w="3157" w:type="dxa"/>
          </w:tcPr>
          <w:p w14:paraId="4CFADD8F" w14:textId="77777777" w:rsidR="00064217" w:rsidRPr="00CA26F1" w:rsidRDefault="00064217" w:rsidP="00064217">
            <w:pPr>
              <w:pStyle w:val="Default"/>
              <w:ind w:firstLine="284"/>
              <w:jc w:val="both"/>
              <w:rPr>
                <w:rFonts w:ascii="Times New Roman CYR" w:hAnsi="Times New Roman CYR" w:cs="Times New Roman CYR"/>
              </w:rPr>
            </w:pPr>
          </w:p>
        </w:tc>
        <w:tc>
          <w:tcPr>
            <w:tcW w:w="3157" w:type="dxa"/>
          </w:tcPr>
          <w:p w14:paraId="4F1296A2" w14:textId="77777777" w:rsidR="00064217" w:rsidRPr="00CA26F1" w:rsidRDefault="00064217" w:rsidP="00064217">
            <w:pPr>
              <w:pStyle w:val="Default"/>
              <w:ind w:firstLine="284"/>
              <w:jc w:val="both"/>
              <w:rPr>
                <w:rFonts w:ascii="Times New Roman CYR" w:hAnsi="Times New Roman CYR" w:cs="Times New Roman CYR"/>
              </w:rPr>
            </w:pPr>
          </w:p>
        </w:tc>
      </w:tr>
      <w:tr w:rsidR="00064217" w:rsidRPr="00CA26F1" w14:paraId="7654BAB6" w14:textId="77777777" w:rsidTr="00064217">
        <w:trPr>
          <w:trHeight w:val="84"/>
        </w:trPr>
        <w:tc>
          <w:tcPr>
            <w:tcW w:w="4395" w:type="dxa"/>
          </w:tcPr>
          <w:p w14:paraId="3277A0F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Собівартість реалізованих необоротних активів </w:t>
            </w:r>
          </w:p>
        </w:tc>
        <w:tc>
          <w:tcPr>
            <w:tcW w:w="3157" w:type="dxa"/>
          </w:tcPr>
          <w:p w14:paraId="32664F5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55 </w:t>
            </w:r>
          </w:p>
        </w:tc>
        <w:tc>
          <w:tcPr>
            <w:tcW w:w="3157" w:type="dxa"/>
          </w:tcPr>
          <w:p w14:paraId="19FF686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4 079 </w:t>
            </w:r>
          </w:p>
        </w:tc>
      </w:tr>
      <w:tr w:rsidR="00064217" w:rsidRPr="00CA26F1" w14:paraId="7593AE47" w14:textId="77777777" w:rsidTr="00064217">
        <w:trPr>
          <w:trHeight w:val="84"/>
        </w:trPr>
        <w:tc>
          <w:tcPr>
            <w:tcW w:w="4395" w:type="dxa"/>
          </w:tcPr>
          <w:p w14:paraId="2B8BD80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Списання необоротних активів </w:t>
            </w:r>
          </w:p>
        </w:tc>
        <w:tc>
          <w:tcPr>
            <w:tcW w:w="3157" w:type="dxa"/>
          </w:tcPr>
          <w:p w14:paraId="2EEB140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 </w:t>
            </w:r>
          </w:p>
        </w:tc>
        <w:tc>
          <w:tcPr>
            <w:tcW w:w="3157" w:type="dxa"/>
          </w:tcPr>
          <w:p w14:paraId="0B6D279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w:t>
            </w:r>
          </w:p>
        </w:tc>
      </w:tr>
      <w:tr w:rsidR="00064217" w:rsidRPr="00CA26F1" w14:paraId="2E004699" w14:textId="77777777" w:rsidTr="00064217">
        <w:trPr>
          <w:trHeight w:val="84"/>
        </w:trPr>
        <w:tc>
          <w:tcPr>
            <w:tcW w:w="4395" w:type="dxa"/>
          </w:tcPr>
          <w:p w14:paraId="3D91DA5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Всього </w:t>
            </w:r>
          </w:p>
        </w:tc>
        <w:tc>
          <w:tcPr>
            <w:tcW w:w="3157" w:type="dxa"/>
          </w:tcPr>
          <w:p w14:paraId="1F733CA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40 843 </w:t>
            </w:r>
          </w:p>
        </w:tc>
        <w:tc>
          <w:tcPr>
            <w:tcW w:w="3157" w:type="dxa"/>
          </w:tcPr>
          <w:p w14:paraId="22EB0A8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4 080 </w:t>
            </w:r>
          </w:p>
        </w:tc>
      </w:tr>
    </w:tbl>
    <w:p w14:paraId="5BA115BA" w14:textId="77777777" w:rsidR="00064217" w:rsidRDefault="00064217" w:rsidP="00064217">
      <w:pPr>
        <w:pStyle w:val="Default"/>
        <w:ind w:firstLine="284"/>
        <w:jc w:val="both"/>
        <w:rPr>
          <w:rFonts w:ascii="Times New Roman CYR" w:hAnsi="Times New Roman CYR" w:cs="Times New Roman CYR"/>
        </w:rPr>
      </w:pPr>
    </w:p>
    <w:tbl>
      <w:tblPr>
        <w:tblW w:w="0" w:type="auto"/>
        <w:tblBorders>
          <w:top w:val="nil"/>
          <w:left w:val="nil"/>
          <w:bottom w:val="nil"/>
          <w:right w:val="nil"/>
        </w:tblBorders>
        <w:tblLayout w:type="fixed"/>
        <w:tblLook w:val="0000" w:firstRow="0" w:lastRow="0" w:firstColumn="0" w:lastColumn="0" w:noHBand="0" w:noVBand="0"/>
      </w:tblPr>
      <w:tblGrid>
        <w:gridCol w:w="4395"/>
        <w:gridCol w:w="3141"/>
        <w:gridCol w:w="3141"/>
      </w:tblGrid>
      <w:tr w:rsidR="00064217" w:rsidRPr="00CA26F1" w14:paraId="5B2B82C8" w14:textId="77777777" w:rsidTr="00064217">
        <w:trPr>
          <w:trHeight w:val="84"/>
        </w:trPr>
        <w:tc>
          <w:tcPr>
            <w:tcW w:w="4395" w:type="dxa"/>
          </w:tcPr>
          <w:p w14:paraId="4DCB589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23. Рух грошових коштів (до рядків 3095, 3190 звіту про рух грошових коштів) </w:t>
            </w:r>
            <w:r w:rsidRPr="00CA26F1">
              <w:rPr>
                <w:rFonts w:ascii="Times New Roman CYR" w:hAnsi="Times New Roman CYR" w:cs="Times New Roman CYR"/>
                <w:i/>
                <w:iCs/>
              </w:rPr>
              <w:t xml:space="preserve">у тисячах гривень </w:t>
            </w:r>
          </w:p>
        </w:tc>
        <w:tc>
          <w:tcPr>
            <w:tcW w:w="3141" w:type="dxa"/>
          </w:tcPr>
          <w:p w14:paraId="0D1342E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2019 рік </w:t>
            </w:r>
          </w:p>
        </w:tc>
        <w:tc>
          <w:tcPr>
            <w:tcW w:w="3141" w:type="dxa"/>
          </w:tcPr>
          <w:p w14:paraId="36FB20F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2018 рік </w:t>
            </w:r>
          </w:p>
        </w:tc>
      </w:tr>
      <w:tr w:rsidR="00064217" w:rsidRPr="00CA26F1" w14:paraId="788CC8DD" w14:textId="77777777" w:rsidTr="00064217">
        <w:trPr>
          <w:trHeight w:val="84"/>
        </w:trPr>
        <w:tc>
          <w:tcPr>
            <w:tcW w:w="4395" w:type="dxa"/>
          </w:tcPr>
          <w:p w14:paraId="2F452C9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Надходження коштів від продажу іноземної валюти </w:t>
            </w:r>
          </w:p>
        </w:tc>
        <w:tc>
          <w:tcPr>
            <w:tcW w:w="3141" w:type="dxa"/>
          </w:tcPr>
          <w:p w14:paraId="0BCB7E7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3141" w:type="dxa"/>
          </w:tcPr>
          <w:p w14:paraId="18BF28C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1 709 </w:t>
            </w:r>
          </w:p>
        </w:tc>
      </w:tr>
      <w:tr w:rsidR="00064217" w:rsidRPr="00CA26F1" w14:paraId="0C70E9CE" w14:textId="77777777" w:rsidTr="00064217">
        <w:trPr>
          <w:trHeight w:val="84"/>
        </w:trPr>
        <w:tc>
          <w:tcPr>
            <w:tcW w:w="4395" w:type="dxa"/>
          </w:tcPr>
          <w:p w14:paraId="4C02AD5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Повернення надміру сплаченої суми адміністративних штрафів </w:t>
            </w:r>
          </w:p>
        </w:tc>
        <w:tc>
          <w:tcPr>
            <w:tcW w:w="3141" w:type="dxa"/>
          </w:tcPr>
          <w:p w14:paraId="1DBFA69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29 </w:t>
            </w:r>
          </w:p>
        </w:tc>
        <w:tc>
          <w:tcPr>
            <w:tcW w:w="3141" w:type="dxa"/>
          </w:tcPr>
          <w:p w14:paraId="5C6792A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2B6CD2CE" w14:textId="77777777" w:rsidTr="00064217">
        <w:trPr>
          <w:trHeight w:val="84"/>
        </w:trPr>
        <w:tc>
          <w:tcPr>
            <w:tcW w:w="4395" w:type="dxa"/>
          </w:tcPr>
          <w:p w14:paraId="62C649F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Повернення грошових коштів за ТМЦ, послуги </w:t>
            </w:r>
          </w:p>
        </w:tc>
        <w:tc>
          <w:tcPr>
            <w:tcW w:w="3141" w:type="dxa"/>
          </w:tcPr>
          <w:p w14:paraId="6C10898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273 </w:t>
            </w:r>
          </w:p>
        </w:tc>
        <w:tc>
          <w:tcPr>
            <w:tcW w:w="3141" w:type="dxa"/>
          </w:tcPr>
          <w:p w14:paraId="5179097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439 </w:t>
            </w:r>
          </w:p>
        </w:tc>
      </w:tr>
      <w:tr w:rsidR="00064217" w:rsidRPr="00CA26F1" w14:paraId="26C54790" w14:textId="77777777" w:rsidTr="00064217">
        <w:trPr>
          <w:trHeight w:val="84"/>
        </w:trPr>
        <w:tc>
          <w:tcPr>
            <w:tcW w:w="4395" w:type="dxa"/>
          </w:tcPr>
          <w:p w14:paraId="08DFE1A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lastRenderedPageBreak/>
              <w:t xml:space="preserve">Погашення іншої заборгованості </w:t>
            </w:r>
          </w:p>
        </w:tc>
        <w:tc>
          <w:tcPr>
            <w:tcW w:w="3141" w:type="dxa"/>
          </w:tcPr>
          <w:p w14:paraId="0FDFD18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854 </w:t>
            </w:r>
          </w:p>
        </w:tc>
        <w:tc>
          <w:tcPr>
            <w:tcW w:w="3141" w:type="dxa"/>
          </w:tcPr>
          <w:p w14:paraId="1876F5E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72A5C560" w14:textId="77777777" w:rsidTr="00064217">
        <w:trPr>
          <w:trHeight w:val="84"/>
        </w:trPr>
        <w:tc>
          <w:tcPr>
            <w:tcW w:w="4395" w:type="dxa"/>
          </w:tcPr>
          <w:p w14:paraId="7957173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Надходження коштів за оренду </w:t>
            </w:r>
          </w:p>
        </w:tc>
        <w:tc>
          <w:tcPr>
            <w:tcW w:w="3141" w:type="dxa"/>
          </w:tcPr>
          <w:p w14:paraId="1D22396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142 </w:t>
            </w:r>
          </w:p>
        </w:tc>
        <w:tc>
          <w:tcPr>
            <w:tcW w:w="3141" w:type="dxa"/>
          </w:tcPr>
          <w:p w14:paraId="4501D71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6F2A953C" w14:textId="77777777" w:rsidTr="00064217">
        <w:trPr>
          <w:trHeight w:val="84"/>
        </w:trPr>
        <w:tc>
          <w:tcPr>
            <w:tcW w:w="4395" w:type="dxa"/>
          </w:tcPr>
          <w:p w14:paraId="5C91F84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Повернення коштів на відрядження </w:t>
            </w:r>
          </w:p>
        </w:tc>
        <w:tc>
          <w:tcPr>
            <w:tcW w:w="3141" w:type="dxa"/>
          </w:tcPr>
          <w:p w14:paraId="66EE6DC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31 </w:t>
            </w:r>
          </w:p>
        </w:tc>
        <w:tc>
          <w:tcPr>
            <w:tcW w:w="3141" w:type="dxa"/>
          </w:tcPr>
          <w:p w14:paraId="63F5FE5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20BDF2E6" w14:textId="77777777" w:rsidTr="00064217">
        <w:trPr>
          <w:trHeight w:val="84"/>
        </w:trPr>
        <w:tc>
          <w:tcPr>
            <w:tcW w:w="4395" w:type="dxa"/>
          </w:tcPr>
          <w:p w14:paraId="4FAC0BE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Перерахування сум нарахованих процентів </w:t>
            </w:r>
          </w:p>
        </w:tc>
        <w:tc>
          <w:tcPr>
            <w:tcW w:w="3141" w:type="dxa"/>
          </w:tcPr>
          <w:p w14:paraId="165115A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3141" w:type="dxa"/>
          </w:tcPr>
          <w:p w14:paraId="3FB869C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18 897 </w:t>
            </w:r>
          </w:p>
        </w:tc>
      </w:tr>
      <w:tr w:rsidR="00064217" w:rsidRPr="00CA26F1" w14:paraId="3C02792A" w14:textId="77777777" w:rsidTr="00064217">
        <w:trPr>
          <w:trHeight w:val="84"/>
        </w:trPr>
        <w:tc>
          <w:tcPr>
            <w:tcW w:w="4395" w:type="dxa"/>
          </w:tcPr>
          <w:p w14:paraId="321C169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w:t>
            </w:r>
          </w:p>
        </w:tc>
        <w:tc>
          <w:tcPr>
            <w:tcW w:w="3141" w:type="dxa"/>
          </w:tcPr>
          <w:p w14:paraId="7A9C02D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35 </w:t>
            </w:r>
          </w:p>
        </w:tc>
        <w:tc>
          <w:tcPr>
            <w:tcW w:w="3141" w:type="dxa"/>
          </w:tcPr>
          <w:p w14:paraId="4E26A7D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72 </w:t>
            </w:r>
          </w:p>
        </w:tc>
      </w:tr>
      <w:tr w:rsidR="00064217" w:rsidRPr="00CA26F1" w14:paraId="22463D30" w14:textId="77777777" w:rsidTr="00064217">
        <w:trPr>
          <w:trHeight w:val="84"/>
        </w:trPr>
        <w:tc>
          <w:tcPr>
            <w:tcW w:w="4395" w:type="dxa"/>
          </w:tcPr>
          <w:p w14:paraId="45EF1CB8" w14:textId="77777777" w:rsidR="00064217" w:rsidRPr="00CA26F1" w:rsidRDefault="00064217" w:rsidP="00064217">
            <w:pPr>
              <w:pStyle w:val="Default"/>
              <w:ind w:firstLine="284"/>
              <w:jc w:val="both"/>
              <w:rPr>
                <w:rFonts w:ascii="Times New Roman CYR" w:hAnsi="Times New Roman CYR" w:cs="Times New Roman CYR"/>
              </w:rPr>
            </w:pPr>
          </w:p>
        </w:tc>
        <w:tc>
          <w:tcPr>
            <w:tcW w:w="3141" w:type="dxa"/>
          </w:tcPr>
          <w:p w14:paraId="012D9E3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3141" w:type="dxa"/>
          </w:tcPr>
          <w:p w14:paraId="4E1BF9AD" w14:textId="77777777" w:rsidR="00064217" w:rsidRPr="00CA26F1" w:rsidRDefault="00064217" w:rsidP="00064217">
            <w:pPr>
              <w:pStyle w:val="Default"/>
              <w:ind w:firstLine="284"/>
              <w:jc w:val="both"/>
              <w:rPr>
                <w:rFonts w:ascii="Times New Roman CYR" w:hAnsi="Times New Roman CYR" w:cs="Times New Roman CYR"/>
              </w:rPr>
            </w:pPr>
          </w:p>
        </w:tc>
      </w:tr>
      <w:tr w:rsidR="00064217" w:rsidRPr="00CA26F1" w14:paraId="28E15B88" w14:textId="77777777" w:rsidTr="00064217">
        <w:trPr>
          <w:trHeight w:val="187"/>
        </w:trPr>
        <w:tc>
          <w:tcPr>
            <w:tcW w:w="4395" w:type="dxa"/>
          </w:tcPr>
          <w:p w14:paraId="7BA6297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Інші надходження у результаті операційної діяльності, (рядок 3095) </w:t>
            </w:r>
          </w:p>
        </w:tc>
        <w:tc>
          <w:tcPr>
            <w:tcW w:w="3141" w:type="dxa"/>
          </w:tcPr>
          <w:p w14:paraId="30926C1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1 364 </w:t>
            </w:r>
          </w:p>
        </w:tc>
        <w:tc>
          <w:tcPr>
            <w:tcW w:w="3141" w:type="dxa"/>
          </w:tcPr>
          <w:p w14:paraId="7C49738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21 117 </w:t>
            </w:r>
          </w:p>
        </w:tc>
      </w:tr>
    </w:tbl>
    <w:p w14:paraId="68813C75" w14:textId="77777777" w:rsidR="00064217" w:rsidRDefault="00064217" w:rsidP="00064217">
      <w:pPr>
        <w:pStyle w:val="Default"/>
        <w:ind w:firstLine="284"/>
        <w:jc w:val="both"/>
        <w:rPr>
          <w:rFonts w:ascii="Times New Roman CYR" w:hAnsi="Times New Roman CYR" w:cs="Times New Roman CYR"/>
        </w:rPr>
      </w:pPr>
    </w:p>
    <w:tbl>
      <w:tblPr>
        <w:tblW w:w="0" w:type="auto"/>
        <w:tblBorders>
          <w:top w:val="nil"/>
          <w:left w:val="nil"/>
          <w:bottom w:val="nil"/>
          <w:right w:val="nil"/>
        </w:tblBorders>
        <w:tblLayout w:type="fixed"/>
        <w:tblLook w:val="0000" w:firstRow="0" w:lastRow="0" w:firstColumn="0" w:lastColumn="0" w:noHBand="0" w:noVBand="0"/>
      </w:tblPr>
      <w:tblGrid>
        <w:gridCol w:w="4395"/>
        <w:gridCol w:w="3141"/>
        <w:gridCol w:w="3141"/>
      </w:tblGrid>
      <w:tr w:rsidR="00064217" w:rsidRPr="00CA26F1" w14:paraId="0286793E" w14:textId="77777777" w:rsidTr="00064217">
        <w:trPr>
          <w:trHeight w:val="93"/>
        </w:trPr>
        <w:tc>
          <w:tcPr>
            <w:tcW w:w="4395" w:type="dxa"/>
          </w:tcPr>
          <w:p w14:paraId="40F93C5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утримання із заробітної плати </w:t>
            </w:r>
          </w:p>
        </w:tc>
        <w:tc>
          <w:tcPr>
            <w:tcW w:w="3141" w:type="dxa"/>
          </w:tcPr>
          <w:p w14:paraId="348D3F7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21 </w:t>
            </w:r>
          </w:p>
        </w:tc>
        <w:tc>
          <w:tcPr>
            <w:tcW w:w="3141" w:type="dxa"/>
          </w:tcPr>
          <w:p w14:paraId="29C8418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2F93EB8B" w14:textId="77777777" w:rsidTr="00064217">
        <w:trPr>
          <w:trHeight w:val="84"/>
        </w:trPr>
        <w:tc>
          <w:tcPr>
            <w:tcW w:w="4395" w:type="dxa"/>
          </w:tcPr>
          <w:p w14:paraId="7BE5DE8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w:t>
            </w:r>
          </w:p>
        </w:tc>
        <w:tc>
          <w:tcPr>
            <w:tcW w:w="3141" w:type="dxa"/>
          </w:tcPr>
          <w:p w14:paraId="3C975BF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3 558 </w:t>
            </w:r>
          </w:p>
        </w:tc>
        <w:tc>
          <w:tcPr>
            <w:tcW w:w="3141" w:type="dxa"/>
          </w:tcPr>
          <w:p w14:paraId="15B082B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5 904 </w:t>
            </w:r>
          </w:p>
        </w:tc>
      </w:tr>
      <w:tr w:rsidR="00064217" w:rsidRPr="00CA26F1" w14:paraId="40B4F0AD" w14:textId="77777777" w:rsidTr="00064217">
        <w:trPr>
          <w:trHeight w:val="84"/>
        </w:trPr>
        <w:tc>
          <w:tcPr>
            <w:tcW w:w="4395" w:type="dxa"/>
          </w:tcPr>
          <w:p w14:paraId="58C00265" w14:textId="77777777" w:rsidR="00064217" w:rsidRPr="00CA26F1" w:rsidRDefault="00064217" w:rsidP="00064217">
            <w:pPr>
              <w:pStyle w:val="Default"/>
              <w:ind w:firstLine="284"/>
              <w:jc w:val="both"/>
              <w:rPr>
                <w:rFonts w:ascii="Times New Roman CYR" w:hAnsi="Times New Roman CYR" w:cs="Times New Roman CYR"/>
              </w:rPr>
            </w:pPr>
          </w:p>
        </w:tc>
        <w:tc>
          <w:tcPr>
            <w:tcW w:w="3141" w:type="dxa"/>
          </w:tcPr>
          <w:p w14:paraId="5928C0CB" w14:textId="77777777" w:rsidR="00064217" w:rsidRPr="00CA26F1" w:rsidRDefault="00064217" w:rsidP="00064217">
            <w:pPr>
              <w:pStyle w:val="Default"/>
              <w:ind w:firstLine="284"/>
              <w:jc w:val="both"/>
              <w:rPr>
                <w:rFonts w:ascii="Times New Roman CYR" w:hAnsi="Times New Roman CYR" w:cs="Times New Roman CYR"/>
              </w:rPr>
            </w:pPr>
          </w:p>
        </w:tc>
        <w:tc>
          <w:tcPr>
            <w:tcW w:w="3141" w:type="dxa"/>
          </w:tcPr>
          <w:p w14:paraId="0B791F5D" w14:textId="77777777" w:rsidR="00064217" w:rsidRPr="00CA26F1" w:rsidRDefault="00064217" w:rsidP="00064217">
            <w:pPr>
              <w:pStyle w:val="Default"/>
              <w:ind w:firstLine="284"/>
              <w:jc w:val="both"/>
              <w:rPr>
                <w:rFonts w:ascii="Times New Roman CYR" w:hAnsi="Times New Roman CYR" w:cs="Times New Roman CYR"/>
              </w:rPr>
            </w:pPr>
          </w:p>
        </w:tc>
      </w:tr>
      <w:tr w:rsidR="00064217" w:rsidRPr="00CA26F1" w14:paraId="07DE30B1" w14:textId="77777777" w:rsidTr="00064217">
        <w:trPr>
          <w:trHeight w:val="84"/>
        </w:trPr>
        <w:tc>
          <w:tcPr>
            <w:tcW w:w="4395" w:type="dxa"/>
          </w:tcPr>
          <w:p w14:paraId="7881F80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на відрядження </w:t>
            </w:r>
          </w:p>
        </w:tc>
        <w:tc>
          <w:tcPr>
            <w:tcW w:w="3141" w:type="dxa"/>
          </w:tcPr>
          <w:p w14:paraId="2D154D4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199 </w:t>
            </w:r>
          </w:p>
        </w:tc>
        <w:tc>
          <w:tcPr>
            <w:tcW w:w="3141" w:type="dxa"/>
          </w:tcPr>
          <w:p w14:paraId="25429F1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133 </w:t>
            </w:r>
          </w:p>
        </w:tc>
      </w:tr>
      <w:tr w:rsidR="00064217" w:rsidRPr="00CA26F1" w14:paraId="26D3E276" w14:textId="77777777" w:rsidTr="00064217">
        <w:trPr>
          <w:trHeight w:val="84"/>
        </w:trPr>
        <w:tc>
          <w:tcPr>
            <w:tcW w:w="4395" w:type="dxa"/>
          </w:tcPr>
          <w:p w14:paraId="71FEA90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Штрафи </w:t>
            </w:r>
          </w:p>
        </w:tc>
        <w:tc>
          <w:tcPr>
            <w:tcW w:w="3141" w:type="dxa"/>
          </w:tcPr>
          <w:p w14:paraId="51A74A4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35 </w:t>
            </w:r>
          </w:p>
        </w:tc>
        <w:tc>
          <w:tcPr>
            <w:tcW w:w="3141" w:type="dxa"/>
          </w:tcPr>
          <w:p w14:paraId="19D8A23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6 </w:t>
            </w:r>
          </w:p>
        </w:tc>
      </w:tr>
      <w:tr w:rsidR="00064217" w:rsidRPr="00CA26F1" w14:paraId="1E1BC281" w14:textId="77777777" w:rsidTr="00064217">
        <w:trPr>
          <w:trHeight w:val="84"/>
        </w:trPr>
        <w:tc>
          <w:tcPr>
            <w:tcW w:w="4395" w:type="dxa"/>
          </w:tcPr>
          <w:p w14:paraId="29A3917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Представницькі витрати </w:t>
            </w:r>
          </w:p>
        </w:tc>
        <w:tc>
          <w:tcPr>
            <w:tcW w:w="3141" w:type="dxa"/>
          </w:tcPr>
          <w:p w14:paraId="0310A92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2 787 </w:t>
            </w:r>
          </w:p>
        </w:tc>
        <w:tc>
          <w:tcPr>
            <w:tcW w:w="3141" w:type="dxa"/>
          </w:tcPr>
          <w:p w14:paraId="3136CB2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2 695 </w:t>
            </w:r>
          </w:p>
        </w:tc>
      </w:tr>
      <w:tr w:rsidR="00064217" w:rsidRPr="00CA26F1" w14:paraId="1F813331" w14:textId="77777777" w:rsidTr="00064217">
        <w:trPr>
          <w:trHeight w:val="84"/>
        </w:trPr>
        <w:tc>
          <w:tcPr>
            <w:tcW w:w="4395" w:type="dxa"/>
          </w:tcPr>
          <w:p w14:paraId="2A018F9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за держреєстрацію </w:t>
            </w:r>
          </w:p>
        </w:tc>
        <w:tc>
          <w:tcPr>
            <w:tcW w:w="3141" w:type="dxa"/>
          </w:tcPr>
          <w:p w14:paraId="18EEDE6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241 </w:t>
            </w:r>
          </w:p>
        </w:tc>
        <w:tc>
          <w:tcPr>
            <w:tcW w:w="3141" w:type="dxa"/>
          </w:tcPr>
          <w:p w14:paraId="1ED654D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203 </w:t>
            </w:r>
          </w:p>
        </w:tc>
      </w:tr>
      <w:tr w:rsidR="00064217" w:rsidRPr="00CA26F1" w14:paraId="439F46EF" w14:textId="77777777" w:rsidTr="00064217">
        <w:trPr>
          <w:trHeight w:val="84"/>
        </w:trPr>
        <w:tc>
          <w:tcPr>
            <w:tcW w:w="4395" w:type="dxa"/>
          </w:tcPr>
          <w:p w14:paraId="3A95A10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Невиборка по кредитам, комісії </w:t>
            </w:r>
          </w:p>
        </w:tc>
        <w:tc>
          <w:tcPr>
            <w:tcW w:w="3141" w:type="dxa"/>
          </w:tcPr>
          <w:p w14:paraId="194FC5F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4 207 </w:t>
            </w:r>
          </w:p>
        </w:tc>
        <w:tc>
          <w:tcPr>
            <w:tcW w:w="3141" w:type="dxa"/>
          </w:tcPr>
          <w:p w14:paraId="246B4E1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5 830 </w:t>
            </w:r>
          </w:p>
        </w:tc>
      </w:tr>
      <w:tr w:rsidR="00064217" w:rsidRPr="00CA26F1" w14:paraId="15E92816" w14:textId="77777777" w:rsidTr="00064217">
        <w:trPr>
          <w:trHeight w:val="84"/>
        </w:trPr>
        <w:tc>
          <w:tcPr>
            <w:tcW w:w="4395" w:type="dxa"/>
          </w:tcPr>
          <w:p w14:paraId="5071075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Собівартість реалізованої валюти </w:t>
            </w:r>
          </w:p>
        </w:tc>
        <w:tc>
          <w:tcPr>
            <w:tcW w:w="3141" w:type="dxa"/>
          </w:tcPr>
          <w:p w14:paraId="1B34014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257 844 </w:t>
            </w:r>
          </w:p>
        </w:tc>
        <w:tc>
          <w:tcPr>
            <w:tcW w:w="3141" w:type="dxa"/>
          </w:tcPr>
          <w:p w14:paraId="3522DF9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2DAEA044" w14:textId="77777777" w:rsidTr="00064217">
        <w:trPr>
          <w:trHeight w:val="188"/>
        </w:trPr>
        <w:tc>
          <w:tcPr>
            <w:tcW w:w="4395" w:type="dxa"/>
          </w:tcPr>
          <w:p w14:paraId="2CB3814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Інші витрачення у результаті операційної діяльності, (рядок 3190) </w:t>
            </w:r>
          </w:p>
        </w:tc>
        <w:tc>
          <w:tcPr>
            <w:tcW w:w="3141" w:type="dxa"/>
          </w:tcPr>
          <w:p w14:paraId="7D7242F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268 892 </w:t>
            </w:r>
          </w:p>
        </w:tc>
        <w:tc>
          <w:tcPr>
            <w:tcW w:w="3141" w:type="dxa"/>
          </w:tcPr>
          <w:p w14:paraId="23812D2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14 771 </w:t>
            </w:r>
          </w:p>
        </w:tc>
      </w:tr>
    </w:tbl>
    <w:p w14:paraId="1F471BC9" w14:textId="77777777" w:rsidR="00064217" w:rsidRDefault="00064217" w:rsidP="00064217">
      <w:pPr>
        <w:pStyle w:val="Default"/>
        <w:ind w:firstLine="284"/>
        <w:jc w:val="both"/>
        <w:rPr>
          <w:rFonts w:ascii="Times New Roman CYR" w:hAnsi="Times New Roman CYR" w:cs="Times New Roman CYR"/>
        </w:rPr>
      </w:pPr>
    </w:p>
    <w:p w14:paraId="0601A1A6"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b/>
          <w:bCs/>
        </w:rPr>
        <w:t xml:space="preserve">24. Податок на прибуток </w:t>
      </w:r>
    </w:p>
    <w:p w14:paraId="07A3168E"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rPr>
        <w:t xml:space="preserve">Відмінності між українськими правилами оподаткування та МСФЗ призводять до виникнення певних тимчасових різниць між балансовою вартістю активів та зобов’язань для цілей фінансового звітування та їхньою податковою базою. У грудні 2010 року Україна прийняла новий Податковий кодекс, який набув чинності з 1 січня 2011 року. Станом на 31 грудня 2019 року відстрочені податкові активи та зобов’язання оцінюються із використанням ставки 18%, яка передбачено Податковим кодексом. Податок на прибуток складається з таких компонентів: </w:t>
      </w:r>
    </w:p>
    <w:tbl>
      <w:tblPr>
        <w:tblW w:w="0" w:type="auto"/>
        <w:tblBorders>
          <w:top w:val="nil"/>
          <w:left w:val="nil"/>
          <w:bottom w:val="nil"/>
          <w:right w:val="nil"/>
        </w:tblBorders>
        <w:tblLayout w:type="fixed"/>
        <w:tblLook w:val="0000" w:firstRow="0" w:lastRow="0" w:firstColumn="0" w:lastColumn="0" w:noHBand="0" w:noVBand="0"/>
      </w:tblPr>
      <w:tblGrid>
        <w:gridCol w:w="4536"/>
        <w:gridCol w:w="3082"/>
        <w:gridCol w:w="3082"/>
      </w:tblGrid>
      <w:tr w:rsidR="00064217" w:rsidRPr="00CA26F1" w14:paraId="33964165" w14:textId="77777777" w:rsidTr="00064217">
        <w:trPr>
          <w:trHeight w:val="84"/>
        </w:trPr>
        <w:tc>
          <w:tcPr>
            <w:tcW w:w="4536" w:type="dxa"/>
          </w:tcPr>
          <w:p w14:paraId="16A4F05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з податку на прибуток складаються з таких компонентів: </w:t>
            </w:r>
            <w:r w:rsidRPr="00CA26F1">
              <w:rPr>
                <w:rFonts w:ascii="Times New Roman CYR" w:hAnsi="Times New Roman CYR" w:cs="Times New Roman CYR"/>
                <w:i/>
                <w:iCs/>
              </w:rPr>
              <w:t xml:space="preserve">У тисячах гривень </w:t>
            </w:r>
          </w:p>
        </w:tc>
        <w:tc>
          <w:tcPr>
            <w:tcW w:w="3082" w:type="dxa"/>
          </w:tcPr>
          <w:p w14:paraId="50A63B7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2019 рік </w:t>
            </w:r>
          </w:p>
        </w:tc>
        <w:tc>
          <w:tcPr>
            <w:tcW w:w="3082" w:type="dxa"/>
          </w:tcPr>
          <w:p w14:paraId="1444EF1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2018 рік </w:t>
            </w:r>
          </w:p>
        </w:tc>
      </w:tr>
      <w:tr w:rsidR="00064217" w:rsidRPr="00CA26F1" w14:paraId="333A30A4" w14:textId="77777777" w:rsidTr="00064217">
        <w:trPr>
          <w:trHeight w:val="84"/>
        </w:trPr>
        <w:tc>
          <w:tcPr>
            <w:tcW w:w="4536" w:type="dxa"/>
          </w:tcPr>
          <w:p w14:paraId="26577DF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Поточний податок </w:t>
            </w:r>
          </w:p>
        </w:tc>
        <w:tc>
          <w:tcPr>
            <w:tcW w:w="3082" w:type="dxa"/>
          </w:tcPr>
          <w:p w14:paraId="0587F7AD" w14:textId="77777777"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68</w:t>
            </w:r>
            <w:r w:rsidRPr="00CA26F1">
              <w:rPr>
                <w:rFonts w:ascii="Times New Roman CYR" w:hAnsi="Times New Roman CYR" w:cs="Times New Roman CYR"/>
              </w:rPr>
              <w:t xml:space="preserve"> </w:t>
            </w:r>
            <w:r>
              <w:rPr>
                <w:rFonts w:ascii="Times New Roman CYR" w:hAnsi="Times New Roman CYR" w:cs="Times New Roman CYR"/>
              </w:rPr>
              <w:t>753</w:t>
            </w:r>
            <w:r w:rsidRPr="00CA26F1">
              <w:rPr>
                <w:rFonts w:ascii="Times New Roman CYR" w:hAnsi="Times New Roman CYR" w:cs="Times New Roman CYR"/>
              </w:rPr>
              <w:t xml:space="preserve"> </w:t>
            </w:r>
          </w:p>
        </w:tc>
        <w:tc>
          <w:tcPr>
            <w:tcW w:w="3082" w:type="dxa"/>
          </w:tcPr>
          <w:p w14:paraId="4C3548E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2 666 </w:t>
            </w:r>
          </w:p>
        </w:tc>
      </w:tr>
      <w:tr w:rsidR="00064217" w:rsidRPr="00CA26F1" w14:paraId="2CF829DD" w14:textId="77777777" w:rsidTr="00064217">
        <w:trPr>
          <w:trHeight w:val="84"/>
        </w:trPr>
        <w:tc>
          <w:tcPr>
            <w:tcW w:w="4536" w:type="dxa"/>
          </w:tcPr>
          <w:p w14:paraId="5A68C6F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Відстрочені податкові витрати </w:t>
            </w:r>
          </w:p>
        </w:tc>
        <w:tc>
          <w:tcPr>
            <w:tcW w:w="3082" w:type="dxa"/>
          </w:tcPr>
          <w:p w14:paraId="00A4CA5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(14 924) </w:t>
            </w:r>
          </w:p>
        </w:tc>
        <w:tc>
          <w:tcPr>
            <w:tcW w:w="3082" w:type="dxa"/>
          </w:tcPr>
          <w:p w14:paraId="4CF34DB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3 273 </w:t>
            </w:r>
          </w:p>
        </w:tc>
      </w:tr>
      <w:tr w:rsidR="00064217" w:rsidRPr="00CA26F1" w14:paraId="7B9BA646" w14:textId="77777777" w:rsidTr="00064217">
        <w:trPr>
          <w:trHeight w:val="84"/>
        </w:trPr>
        <w:tc>
          <w:tcPr>
            <w:tcW w:w="4536" w:type="dxa"/>
          </w:tcPr>
          <w:p w14:paraId="476AC8D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Витрати з податку на прибуток </w:t>
            </w:r>
          </w:p>
        </w:tc>
        <w:tc>
          <w:tcPr>
            <w:tcW w:w="3082" w:type="dxa"/>
          </w:tcPr>
          <w:p w14:paraId="66A6E958" w14:textId="77777777"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b/>
                <w:bCs/>
              </w:rPr>
              <w:t>53</w:t>
            </w:r>
            <w:r w:rsidRPr="00CA26F1">
              <w:rPr>
                <w:rFonts w:ascii="Times New Roman CYR" w:hAnsi="Times New Roman CYR" w:cs="Times New Roman CYR"/>
                <w:b/>
                <w:bCs/>
              </w:rPr>
              <w:t xml:space="preserve"> </w:t>
            </w:r>
            <w:r>
              <w:rPr>
                <w:rFonts w:ascii="Times New Roman CYR" w:hAnsi="Times New Roman CYR" w:cs="Times New Roman CYR"/>
                <w:b/>
                <w:bCs/>
              </w:rPr>
              <w:t>829</w:t>
            </w:r>
            <w:r w:rsidRPr="00CA26F1">
              <w:rPr>
                <w:rFonts w:ascii="Times New Roman CYR" w:hAnsi="Times New Roman CYR" w:cs="Times New Roman CYR"/>
                <w:b/>
                <w:bCs/>
              </w:rPr>
              <w:t xml:space="preserve"> </w:t>
            </w:r>
          </w:p>
        </w:tc>
        <w:tc>
          <w:tcPr>
            <w:tcW w:w="3082" w:type="dxa"/>
          </w:tcPr>
          <w:p w14:paraId="2C52B2A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5 939 </w:t>
            </w:r>
          </w:p>
        </w:tc>
      </w:tr>
    </w:tbl>
    <w:p w14:paraId="1D46B8D4" w14:textId="77777777" w:rsidR="00064217" w:rsidRDefault="00064217" w:rsidP="00064217">
      <w:pPr>
        <w:pStyle w:val="Default"/>
        <w:ind w:firstLine="284"/>
        <w:jc w:val="both"/>
        <w:rPr>
          <w:rFonts w:ascii="Times New Roman CYR" w:hAnsi="Times New Roman CYR" w:cs="Times New Roman CYR"/>
        </w:rPr>
      </w:pPr>
    </w:p>
    <w:p w14:paraId="3D2D57FC"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rPr>
        <w:t xml:space="preserve">Компанія оподатковується податком на прибуток в Україні. У 2019 році податок на прибуток підприємств стягувався з суми оподатковуваних доходів за вирахуванням витрат, що зменшують базу оподаткування, за ставкою 18% (у 2018 році - 18%). </w:t>
      </w:r>
    </w:p>
    <w:p w14:paraId="0F953684"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rPr>
        <w:t xml:space="preserve">Відстрочені податкові активи та зобов’язання визначаються за податковими ставками, застосування яких очікується у році, в якому відбудеться реалізація активу чи погашення зобов’язання, на основі ставок податку, передбачених новим Податковим кодексом. </w:t>
      </w:r>
    </w:p>
    <w:tbl>
      <w:tblPr>
        <w:tblW w:w="0" w:type="auto"/>
        <w:tblBorders>
          <w:top w:val="nil"/>
          <w:left w:val="nil"/>
          <w:bottom w:val="nil"/>
          <w:right w:val="nil"/>
        </w:tblBorders>
        <w:tblLayout w:type="fixed"/>
        <w:tblLook w:val="0000" w:firstRow="0" w:lastRow="0" w:firstColumn="0" w:lastColumn="0" w:noHBand="0" w:noVBand="0"/>
      </w:tblPr>
      <w:tblGrid>
        <w:gridCol w:w="4395"/>
        <w:gridCol w:w="3082"/>
        <w:gridCol w:w="3082"/>
        <w:gridCol w:w="7"/>
      </w:tblGrid>
      <w:tr w:rsidR="00064217" w:rsidRPr="00CA26F1" w14:paraId="4302245F" w14:textId="77777777" w:rsidTr="00064217">
        <w:trPr>
          <w:gridAfter w:val="1"/>
          <w:wAfter w:w="7" w:type="dxa"/>
          <w:trHeight w:val="84"/>
        </w:trPr>
        <w:tc>
          <w:tcPr>
            <w:tcW w:w="4395" w:type="dxa"/>
          </w:tcPr>
          <w:p w14:paraId="6A5922D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Звірку між очікуваними та фактичними податковими витратами подано нижче: </w:t>
            </w:r>
            <w:r w:rsidRPr="00CA26F1">
              <w:rPr>
                <w:rFonts w:ascii="Times New Roman CYR" w:hAnsi="Times New Roman CYR" w:cs="Times New Roman CYR"/>
                <w:i/>
                <w:iCs/>
              </w:rPr>
              <w:t xml:space="preserve">У тисячах гривень </w:t>
            </w:r>
          </w:p>
        </w:tc>
        <w:tc>
          <w:tcPr>
            <w:tcW w:w="3082" w:type="dxa"/>
          </w:tcPr>
          <w:p w14:paraId="789B925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2019 рік </w:t>
            </w:r>
          </w:p>
        </w:tc>
        <w:tc>
          <w:tcPr>
            <w:tcW w:w="3082" w:type="dxa"/>
          </w:tcPr>
          <w:p w14:paraId="0349D87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2018 рік </w:t>
            </w:r>
          </w:p>
        </w:tc>
      </w:tr>
      <w:tr w:rsidR="00064217" w:rsidRPr="00CA26F1" w14:paraId="1DE1258C" w14:textId="77777777" w:rsidTr="00064217">
        <w:trPr>
          <w:gridAfter w:val="1"/>
          <w:wAfter w:w="7" w:type="dxa"/>
          <w:trHeight w:val="84"/>
        </w:trPr>
        <w:tc>
          <w:tcPr>
            <w:tcW w:w="4395" w:type="dxa"/>
          </w:tcPr>
          <w:p w14:paraId="443A33D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Прибуток до оподаткування </w:t>
            </w:r>
          </w:p>
        </w:tc>
        <w:tc>
          <w:tcPr>
            <w:tcW w:w="3082" w:type="dxa"/>
          </w:tcPr>
          <w:p w14:paraId="07E4B6F3" w14:textId="77777777"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b/>
                <w:bCs/>
              </w:rPr>
              <w:t>293</w:t>
            </w:r>
            <w:r w:rsidRPr="00CA26F1">
              <w:rPr>
                <w:rFonts w:ascii="Times New Roman CYR" w:hAnsi="Times New Roman CYR" w:cs="Times New Roman CYR"/>
                <w:b/>
                <w:bCs/>
              </w:rPr>
              <w:t xml:space="preserve"> </w:t>
            </w:r>
            <w:r>
              <w:rPr>
                <w:rFonts w:ascii="Times New Roman CYR" w:hAnsi="Times New Roman CYR" w:cs="Times New Roman CYR"/>
                <w:b/>
                <w:bCs/>
              </w:rPr>
              <w:t>715</w:t>
            </w:r>
            <w:r w:rsidRPr="00CA26F1">
              <w:rPr>
                <w:rFonts w:ascii="Times New Roman CYR" w:hAnsi="Times New Roman CYR" w:cs="Times New Roman CYR"/>
                <w:b/>
                <w:bCs/>
              </w:rPr>
              <w:t xml:space="preserve"> </w:t>
            </w:r>
          </w:p>
        </w:tc>
        <w:tc>
          <w:tcPr>
            <w:tcW w:w="3082" w:type="dxa"/>
          </w:tcPr>
          <w:p w14:paraId="6C4B3FF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28 663 </w:t>
            </w:r>
          </w:p>
        </w:tc>
      </w:tr>
      <w:tr w:rsidR="00064217" w:rsidRPr="00CA26F1" w14:paraId="5A0945D8" w14:textId="77777777" w:rsidTr="00064217">
        <w:trPr>
          <w:gridAfter w:val="1"/>
          <w:wAfter w:w="7" w:type="dxa"/>
          <w:trHeight w:val="84"/>
        </w:trPr>
        <w:tc>
          <w:tcPr>
            <w:tcW w:w="4395" w:type="dxa"/>
          </w:tcPr>
          <w:p w14:paraId="616A1E6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Податок на прибуток за передбаченою законом ставкою 18% </w:t>
            </w:r>
          </w:p>
        </w:tc>
        <w:tc>
          <w:tcPr>
            <w:tcW w:w="3082" w:type="dxa"/>
          </w:tcPr>
          <w:p w14:paraId="3F1E7977" w14:textId="77777777"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52</w:t>
            </w:r>
            <w:r w:rsidRPr="00CA26F1">
              <w:rPr>
                <w:rFonts w:ascii="Times New Roman CYR" w:hAnsi="Times New Roman CYR" w:cs="Times New Roman CYR"/>
              </w:rPr>
              <w:t xml:space="preserve"> </w:t>
            </w:r>
            <w:r>
              <w:rPr>
                <w:rFonts w:ascii="Times New Roman CYR" w:hAnsi="Times New Roman CYR" w:cs="Times New Roman CYR"/>
              </w:rPr>
              <w:t>867</w:t>
            </w:r>
            <w:r w:rsidRPr="00CA26F1">
              <w:rPr>
                <w:rFonts w:ascii="Times New Roman CYR" w:hAnsi="Times New Roman CYR" w:cs="Times New Roman CYR"/>
              </w:rPr>
              <w:t xml:space="preserve"> </w:t>
            </w:r>
          </w:p>
        </w:tc>
        <w:tc>
          <w:tcPr>
            <w:tcW w:w="3082" w:type="dxa"/>
          </w:tcPr>
          <w:p w14:paraId="0F26AEB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5 159 </w:t>
            </w:r>
          </w:p>
        </w:tc>
      </w:tr>
      <w:tr w:rsidR="00064217" w:rsidRPr="00CA26F1" w14:paraId="3946FCBF" w14:textId="77777777" w:rsidTr="00064217">
        <w:trPr>
          <w:trHeight w:val="84"/>
        </w:trPr>
        <w:tc>
          <w:tcPr>
            <w:tcW w:w="10566" w:type="dxa"/>
            <w:gridSpan w:val="4"/>
          </w:tcPr>
          <w:p w14:paraId="30C9657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Податок, недонарахований у попередні роки </w:t>
            </w:r>
          </w:p>
        </w:tc>
      </w:tr>
      <w:tr w:rsidR="00064217" w:rsidRPr="00CA26F1" w14:paraId="126F1BF7" w14:textId="77777777" w:rsidTr="00064217">
        <w:trPr>
          <w:gridAfter w:val="1"/>
          <w:wAfter w:w="7" w:type="dxa"/>
          <w:trHeight w:val="188"/>
        </w:trPr>
        <w:tc>
          <w:tcPr>
            <w:tcW w:w="4395" w:type="dxa"/>
          </w:tcPr>
          <w:p w14:paraId="735AF5C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що не включаються до валових витрат для цілей оподаткування </w:t>
            </w:r>
          </w:p>
        </w:tc>
        <w:tc>
          <w:tcPr>
            <w:tcW w:w="3082" w:type="dxa"/>
          </w:tcPr>
          <w:p w14:paraId="03942E6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962 </w:t>
            </w:r>
          </w:p>
        </w:tc>
        <w:tc>
          <w:tcPr>
            <w:tcW w:w="3082" w:type="dxa"/>
          </w:tcPr>
          <w:p w14:paraId="66C443E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780 </w:t>
            </w:r>
          </w:p>
        </w:tc>
      </w:tr>
      <w:tr w:rsidR="00064217" w:rsidRPr="00CA26F1" w14:paraId="67675B01" w14:textId="77777777" w:rsidTr="00064217">
        <w:trPr>
          <w:gridAfter w:val="1"/>
          <w:wAfter w:w="7" w:type="dxa"/>
          <w:trHeight w:val="84"/>
        </w:trPr>
        <w:tc>
          <w:tcPr>
            <w:tcW w:w="4395" w:type="dxa"/>
          </w:tcPr>
          <w:p w14:paraId="4B909B0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Витрати з податку на прибуток </w:t>
            </w:r>
          </w:p>
        </w:tc>
        <w:tc>
          <w:tcPr>
            <w:tcW w:w="3082" w:type="dxa"/>
          </w:tcPr>
          <w:p w14:paraId="05988CFA" w14:textId="77777777"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b/>
                <w:bCs/>
              </w:rPr>
              <w:t>53</w:t>
            </w:r>
            <w:r w:rsidRPr="00CA26F1">
              <w:rPr>
                <w:rFonts w:ascii="Times New Roman CYR" w:hAnsi="Times New Roman CYR" w:cs="Times New Roman CYR"/>
                <w:b/>
                <w:bCs/>
              </w:rPr>
              <w:t xml:space="preserve"> </w:t>
            </w:r>
            <w:r>
              <w:rPr>
                <w:rFonts w:ascii="Times New Roman CYR" w:hAnsi="Times New Roman CYR" w:cs="Times New Roman CYR"/>
                <w:b/>
                <w:bCs/>
              </w:rPr>
              <w:t>829</w:t>
            </w:r>
            <w:r w:rsidRPr="00CA26F1">
              <w:rPr>
                <w:rFonts w:ascii="Times New Roman CYR" w:hAnsi="Times New Roman CYR" w:cs="Times New Roman CYR"/>
                <w:b/>
                <w:bCs/>
              </w:rPr>
              <w:t xml:space="preserve"> </w:t>
            </w:r>
          </w:p>
        </w:tc>
        <w:tc>
          <w:tcPr>
            <w:tcW w:w="3082" w:type="dxa"/>
          </w:tcPr>
          <w:p w14:paraId="48650B1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5 939 </w:t>
            </w:r>
          </w:p>
        </w:tc>
      </w:tr>
    </w:tbl>
    <w:p w14:paraId="031B138D" w14:textId="77777777" w:rsidR="00064217" w:rsidRDefault="00064217" w:rsidP="00064217">
      <w:pPr>
        <w:pStyle w:val="Default"/>
        <w:ind w:firstLine="284"/>
        <w:jc w:val="both"/>
        <w:rPr>
          <w:rFonts w:ascii="Times New Roman CYR" w:hAnsi="Times New Roman CYR" w:cs="Times New Roman CYR"/>
        </w:rPr>
      </w:pPr>
    </w:p>
    <w:tbl>
      <w:tblPr>
        <w:tblW w:w="0" w:type="auto"/>
        <w:tblBorders>
          <w:top w:val="nil"/>
          <w:left w:val="nil"/>
          <w:bottom w:val="nil"/>
          <w:right w:val="nil"/>
        </w:tblBorders>
        <w:tblLayout w:type="fixed"/>
        <w:tblLook w:val="0000" w:firstRow="0" w:lastRow="0" w:firstColumn="0" w:lastColumn="0" w:noHBand="0" w:noVBand="0"/>
      </w:tblPr>
      <w:tblGrid>
        <w:gridCol w:w="2977"/>
        <w:gridCol w:w="1550"/>
        <w:gridCol w:w="1550"/>
        <w:gridCol w:w="1550"/>
        <w:gridCol w:w="1550"/>
        <w:gridCol w:w="1558"/>
      </w:tblGrid>
      <w:tr w:rsidR="00064217" w:rsidRPr="00CA26F1" w14:paraId="2292B443" w14:textId="77777777" w:rsidTr="00064217">
        <w:trPr>
          <w:trHeight w:val="395"/>
        </w:trPr>
        <w:tc>
          <w:tcPr>
            <w:tcW w:w="2977" w:type="dxa"/>
          </w:tcPr>
          <w:p w14:paraId="40C9C81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lastRenderedPageBreak/>
              <w:t xml:space="preserve">Далі представлені відстрочені податкові зобов’язання та активи, відображені у звіті про фінансовий стан станом на 31 грудня 2019 року: </w:t>
            </w:r>
            <w:r w:rsidRPr="00CA26F1">
              <w:rPr>
                <w:rFonts w:ascii="Times New Roman CYR" w:hAnsi="Times New Roman CYR" w:cs="Times New Roman CYR"/>
                <w:i/>
                <w:iCs/>
              </w:rPr>
              <w:t xml:space="preserve">У тисячах гривень </w:t>
            </w:r>
          </w:p>
        </w:tc>
        <w:tc>
          <w:tcPr>
            <w:tcW w:w="1550" w:type="dxa"/>
          </w:tcPr>
          <w:p w14:paraId="180CDE5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 січня </w:t>
            </w:r>
          </w:p>
          <w:p w14:paraId="40BB6A6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2019 р </w:t>
            </w:r>
          </w:p>
        </w:tc>
        <w:tc>
          <w:tcPr>
            <w:tcW w:w="1550" w:type="dxa"/>
          </w:tcPr>
          <w:p w14:paraId="70ECE7D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Взаємо-залік з ВПЗ/ВПА </w:t>
            </w:r>
          </w:p>
        </w:tc>
        <w:tc>
          <w:tcPr>
            <w:tcW w:w="1550" w:type="dxa"/>
          </w:tcPr>
          <w:p w14:paraId="4B875D2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(Віднесено)/ кредитовано на фінансовий результат </w:t>
            </w:r>
          </w:p>
        </w:tc>
        <w:tc>
          <w:tcPr>
            <w:tcW w:w="1550" w:type="dxa"/>
          </w:tcPr>
          <w:p w14:paraId="230D7B9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(Віднесено)/ кредитовано в капітал </w:t>
            </w:r>
          </w:p>
        </w:tc>
        <w:tc>
          <w:tcPr>
            <w:tcW w:w="1553" w:type="dxa"/>
          </w:tcPr>
          <w:p w14:paraId="574BCC5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31 грудня </w:t>
            </w:r>
          </w:p>
          <w:p w14:paraId="11EBEA9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2019 р </w:t>
            </w:r>
          </w:p>
        </w:tc>
      </w:tr>
      <w:tr w:rsidR="00064217" w:rsidRPr="00CA26F1" w14:paraId="17BA651C" w14:textId="77777777" w:rsidTr="00064217">
        <w:trPr>
          <w:trHeight w:val="84"/>
        </w:trPr>
        <w:tc>
          <w:tcPr>
            <w:tcW w:w="10735" w:type="dxa"/>
            <w:gridSpan w:val="6"/>
          </w:tcPr>
          <w:p w14:paraId="711A444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Податковий ефект тимчасових різниць, які зменшують суму оподаткування </w:t>
            </w:r>
          </w:p>
        </w:tc>
      </w:tr>
      <w:tr w:rsidR="00064217" w:rsidRPr="00CA26F1" w14:paraId="69C4AC0B" w14:textId="77777777" w:rsidTr="00064217">
        <w:trPr>
          <w:trHeight w:val="84"/>
        </w:trPr>
        <w:tc>
          <w:tcPr>
            <w:tcW w:w="2977" w:type="dxa"/>
          </w:tcPr>
          <w:p w14:paraId="64C5ACD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відстрочені податкові активи </w:t>
            </w:r>
          </w:p>
        </w:tc>
        <w:tc>
          <w:tcPr>
            <w:tcW w:w="1550" w:type="dxa"/>
          </w:tcPr>
          <w:p w14:paraId="0E8409B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748 </w:t>
            </w:r>
          </w:p>
        </w:tc>
        <w:tc>
          <w:tcPr>
            <w:tcW w:w="1550" w:type="dxa"/>
          </w:tcPr>
          <w:p w14:paraId="7A74D2D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(81</w:t>
            </w:r>
            <w:r>
              <w:rPr>
                <w:rFonts w:ascii="Times New Roman CYR" w:hAnsi="Times New Roman CYR" w:cs="Times New Roman CYR"/>
              </w:rPr>
              <w:t>6</w:t>
            </w:r>
            <w:r w:rsidRPr="00CA26F1">
              <w:rPr>
                <w:rFonts w:ascii="Times New Roman CYR" w:hAnsi="Times New Roman CYR" w:cs="Times New Roman CYR"/>
              </w:rPr>
              <w:t xml:space="preserve">) </w:t>
            </w:r>
          </w:p>
        </w:tc>
        <w:tc>
          <w:tcPr>
            <w:tcW w:w="1550" w:type="dxa"/>
          </w:tcPr>
          <w:p w14:paraId="6EC998D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14 924 </w:t>
            </w:r>
          </w:p>
        </w:tc>
        <w:tc>
          <w:tcPr>
            <w:tcW w:w="1550" w:type="dxa"/>
          </w:tcPr>
          <w:p w14:paraId="46FA1B7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1 512 </w:t>
            </w:r>
          </w:p>
        </w:tc>
        <w:tc>
          <w:tcPr>
            <w:tcW w:w="1553" w:type="dxa"/>
          </w:tcPr>
          <w:p w14:paraId="03FBB11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16 368 </w:t>
            </w:r>
          </w:p>
        </w:tc>
      </w:tr>
      <w:tr w:rsidR="00064217" w:rsidRPr="00CA26F1" w14:paraId="1BA226C2" w14:textId="77777777" w:rsidTr="00064217">
        <w:trPr>
          <w:trHeight w:val="187"/>
        </w:trPr>
        <w:tc>
          <w:tcPr>
            <w:tcW w:w="2977" w:type="dxa"/>
          </w:tcPr>
          <w:p w14:paraId="39091E2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Всього відстроченого податкового активу </w:t>
            </w:r>
          </w:p>
        </w:tc>
        <w:tc>
          <w:tcPr>
            <w:tcW w:w="1550" w:type="dxa"/>
          </w:tcPr>
          <w:p w14:paraId="2DD6972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748 </w:t>
            </w:r>
          </w:p>
        </w:tc>
        <w:tc>
          <w:tcPr>
            <w:tcW w:w="1550" w:type="dxa"/>
          </w:tcPr>
          <w:p w14:paraId="1C72B7D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(81</w:t>
            </w:r>
            <w:r>
              <w:rPr>
                <w:rFonts w:ascii="Times New Roman CYR" w:hAnsi="Times New Roman CYR" w:cs="Times New Roman CYR"/>
              </w:rPr>
              <w:t>6</w:t>
            </w:r>
            <w:r w:rsidRPr="00CA26F1">
              <w:rPr>
                <w:rFonts w:ascii="Times New Roman CYR" w:hAnsi="Times New Roman CYR" w:cs="Times New Roman CYR"/>
              </w:rPr>
              <w:t xml:space="preserve">) </w:t>
            </w:r>
          </w:p>
        </w:tc>
        <w:tc>
          <w:tcPr>
            <w:tcW w:w="1550" w:type="dxa"/>
          </w:tcPr>
          <w:p w14:paraId="7802D3A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14 924 </w:t>
            </w:r>
          </w:p>
        </w:tc>
        <w:tc>
          <w:tcPr>
            <w:tcW w:w="1550" w:type="dxa"/>
          </w:tcPr>
          <w:p w14:paraId="1F7E516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1 512 </w:t>
            </w:r>
          </w:p>
        </w:tc>
        <w:tc>
          <w:tcPr>
            <w:tcW w:w="1553" w:type="dxa"/>
          </w:tcPr>
          <w:p w14:paraId="4C05F55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16 368 </w:t>
            </w:r>
          </w:p>
        </w:tc>
      </w:tr>
      <w:tr w:rsidR="00064217" w:rsidRPr="00CA26F1" w14:paraId="7BD93888" w14:textId="77777777" w:rsidTr="00064217">
        <w:trPr>
          <w:trHeight w:val="84"/>
        </w:trPr>
        <w:tc>
          <w:tcPr>
            <w:tcW w:w="10735" w:type="dxa"/>
            <w:gridSpan w:val="6"/>
          </w:tcPr>
          <w:p w14:paraId="36B5A8A2" w14:textId="77777777" w:rsidR="00064217" w:rsidRDefault="00064217" w:rsidP="00064217">
            <w:pPr>
              <w:pStyle w:val="Default"/>
              <w:ind w:firstLine="284"/>
              <w:jc w:val="both"/>
              <w:rPr>
                <w:rFonts w:ascii="Times New Roman CYR" w:hAnsi="Times New Roman CYR" w:cs="Times New Roman CYR"/>
                <w:b/>
                <w:bCs/>
              </w:rPr>
            </w:pPr>
            <w:r w:rsidRPr="00CA26F1">
              <w:rPr>
                <w:rFonts w:ascii="Times New Roman CYR" w:hAnsi="Times New Roman CYR" w:cs="Times New Roman CYR"/>
                <w:b/>
                <w:bCs/>
              </w:rPr>
              <w:t xml:space="preserve">Податковий ефект тимчасових різниць, які збільшують суму оподаткування </w:t>
            </w:r>
          </w:p>
          <w:p w14:paraId="7213259E" w14:textId="7DD8357F" w:rsidR="00064217" w:rsidRDefault="00064217" w:rsidP="00064217">
            <w:pPr>
              <w:pStyle w:val="Default"/>
              <w:tabs>
                <w:tab w:val="left" w:pos="3084"/>
              </w:tabs>
              <w:ind w:firstLine="284"/>
              <w:jc w:val="both"/>
              <w:rPr>
                <w:rFonts w:ascii="Times New Roman CYR" w:hAnsi="Times New Roman CYR" w:cs="Times New Roman CYR"/>
              </w:rPr>
            </w:pPr>
            <w:r w:rsidRPr="00D71370">
              <w:rPr>
                <w:rFonts w:ascii="Times New Roman CYR" w:hAnsi="Times New Roman CYR" w:cs="Times New Roman CYR"/>
              </w:rPr>
              <w:t xml:space="preserve">Основні засоби     </w:t>
            </w:r>
            <w:r>
              <w:rPr>
                <w:rFonts w:ascii="Times New Roman CYR" w:hAnsi="Times New Roman CYR" w:cs="Times New Roman CYR"/>
              </w:rPr>
              <w:t>(146)</w:t>
            </w:r>
            <w:r>
              <w:rPr>
                <w:rFonts w:ascii="Times New Roman CYR" w:hAnsi="Times New Roman CYR" w:cs="Times New Roman CYR"/>
              </w:rPr>
              <w:tab/>
              <w:t>816                    (6 614)             5 944</w:t>
            </w:r>
          </w:p>
          <w:p w14:paraId="33B23768" w14:textId="6A8951E1" w:rsidR="00064217" w:rsidRPr="00903DAE" w:rsidRDefault="00064217" w:rsidP="00064217">
            <w:pPr>
              <w:pStyle w:val="Default"/>
              <w:ind w:firstLine="284"/>
              <w:jc w:val="both"/>
              <w:rPr>
                <w:rFonts w:ascii="Times New Roman CYR" w:hAnsi="Times New Roman CYR" w:cs="Times New Roman CYR"/>
                <w:b/>
                <w:bCs/>
              </w:rPr>
            </w:pPr>
            <w:r w:rsidRPr="00903DAE">
              <w:rPr>
                <w:rFonts w:ascii="Times New Roman CYR" w:hAnsi="Times New Roman CYR" w:cs="Times New Roman CYR"/>
                <w:b/>
                <w:bCs/>
              </w:rPr>
              <w:t>Всього відстроченого</w:t>
            </w:r>
          </w:p>
          <w:p w14:paraId="5C7BA9F6" w14:textId="1F3E4AEE" w:rsidR="00064217" w:rsidRDefault="00064217" w:rsidP="00064217">
            <w:pPr>
              <w:pStyle w:val="Default"/>
              <w:ind w:firstLine="284"/>
              <w:jc w:val="both"/>
              <w:rPr>
                <w:rFonts w:ascii="Times New Roman CYR" w:hAnsi="Times New Roman CYR" w:cs="Times New Roman CYR"/>
                <w:b/>
                <w:bCs/>
              </w:rPr>
            </w:pPr>
            <w:r w:rsidRPr="00903DAE">
              <w:rPr>
                <w:rFonts w:ascii="Times New Roman CYR" w:hAnsi="Times New Roman CYR" w:cs="Times New Roman CYR"/>
                <w:b/>
                <w:bCs/>
              </w:rPr>
              <w:t>податкового</w:t>
            </w:r>
            <w:r>
              <w:rPr>
                <w:rFonts w:ascii="Times New Roman CYR" w:hAnsi="Times New Roman CYR" w:cs="Times New Roman CYR"/>
                <w:b/>
                <w:bCs/>
              </w:rPr>
              <w:t>зобов’язання     (146)           816      -           (6 614)           (5 944)</w:t>
            </w:r>
          </w:p>
          <w:p w14:paraId="6104E291" w14:textId="33CD5AD7" w:rsidR="00064217" w:rsidRDefault="00064217" w:rsidP="00064217">
            <w:pPr>
              <w:pStyle w:val="Default"/>
              <w:tabs>
                <w:tab w:val="left" w:pos="1884"/>
              </w:tabs>
              <w:ind w:firstLine="284"/>
              <w:jc w:val="both"/>
              <w:rPr>
                <w:rFonts w:ascii="Times New Roman CYR" w:hAnsi="Times New Roman CYR" w:cs="Times New Roman CYR"/>
                <w:b/>
                <w:bCs/>
              </w:rPr>
            </w:pPr>
            <w:r>
              <w:rPr>
                <w:rFonts w:ascii="Times New Roman CYR" w:hAnsi="Times New Roman CYR" w:cs="Times New Roman CYR"/>
                <w:b/>
                <w:bCs/>
              </w:rPr>
              <w:t>Визнаний відстрочений</w:t>
            </w:r>
          </w:p>
          <w:p w14:paraId="7F29A62E" w14:textId="65238740" w:rsidR="00064217" w:rsidRPr="00CA26F1" w:rsidRDefault="00064217" w:rsidP="00064217">
            <w:pPr>
              <w:pStyle w:val="Default"/>
              <w:tabs>
                <w:tab w:val="left" w:pos="1884"/>
              </w:tabs>
              <w:ind w:firstLine="284"/>
              <w:jc w:val="both"/>
              <w:rPr>
                <w:rFonts w:ascii="Times New Roman CYR" w:hAnsi="Times New Roman CYR" w:cs="Times New Roman CYR"/>
              </w:rPr>
            </w:pPr>
            <w:r>
              <w:rPr>
                <w:rFonts w:ascii="Times New Roman CYR" w:hAnsi="Times New Roman CYR" w:cs="Times New Roman CYR"/>
                <w:b/>
                <w:bCs/>
              </w:rPr>
              <w:t>податковийактив (зобов’язання)  602     -          14 924           (5 102)         10 424</w:t>
            </w:r>
          </w:p>
        </w:tc>
      </w:tr>
    </w:tbl>
    <w:p w14:paraId="575AA321" w14:textId="77777777" w:rsidR="00064217" w:rsidRDefault="00064217" w:rsidP="00064217">
      <w:pPr>
        <w:pStyle w:val="Default"/>
        <w:ind w:firstLine="284"/>
        <w:jc w:val="both"/>
        <w:rPr>
          <w:rFonts w:ascii="Times New Roman CYR" w:hAnsi="Times New Roman CYR" w:cs="Times New Roman CYR"/>
        </w:rPr>
      </w:pPr>
    </w:p>
    <w:tbl>
      <w:tblPr>
        <w:tblW w:w="0" w:type="auto"/>
        <w:tblBorders>
          <w:top w:val="nil"/>
          <w:left w:val="nil"/>
          <w:bottom w:val="nil"/>
          <w:right w:val="nil"/>
        </w:tblBorders>
        <w:tblLayout w:type="fixed"/>
        <w:tblLook w:val="0000" w:firstRow="0" w:lastRow="0" w:firstColumn="0" w:lastColumn="0" w:noHBand="0" w:noVBand="0"/>
      </w:tblPr>
      <w:tblGrid>
        <w:gridCol w:w="2694"/>
        <w:gridCol w:w="1586"/>
        <w:gridCol w:w="1586"/>
        <w:gridCol w:w="1586"/>
        <w:gridCol w:w="1586"/>
        <w:gridCol w:w="1590"/>
      </w:tblGrid>
      <w:tr w:rsidR="00064217" w:rsidRPr="00CA26F1" w14:paraId="07C7409E" w14:textId="77777777" w:rsidTr="00064217">
        <w:trPr>
          <w:trHeight w:val="402"/>
        </w:trPr>
        <w:tc>
          <w:tcPr>
            <w:tcW w:w="2694" w:type="dxa"/>
            <w:tcBorders>
              <w:bottom w:val="nil"/>
            </w:tcBorders>
          </w:tcPr>
          <w:p w14:paraId="5263888F" w14:textId="78028115"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Далі представлені відстрочені податкові зобов’язання та активи, відображені у звіті про фінансовий стан станом на 31 грудня 2018 року: </w:t>
            </w:r>
            <w:r w:rsidRPr="00CA26F1">
              <w:rPr>
                <w:rFonts w:ascii="Times New Roman CYR" w:hAnsi="Times New Roman CYR" w:cs="Times New Roman CYR"/>
                <w:i/>
                <w:iCs/>
              </w:rPr>
              <w:t xml:space="preserve">У тисячах гривень </w:t>
            </w:r>
            <w:r>
              <w:rPr>
                <w:rFonts w:ascii="Times New Roman CYR" w:hAnsi="Times New Roman CYR" w:cs="Times New Roman CYR"/>
              </w:rPr>
              <w:t xml:space="preserve">  </w:t>
            </w:r>
          </w:p>
        </w:tc>
        <w:tc>
          <w:tcPr>
            <w:tcW w:w="1586" w:type="dxa"/>
            <w:tcBorders>
              <w:bottom w:val="nil"/>
            </w:tcBorders>
          </w:tcPr>
          <w:p w14:paraId="4F7AC9D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 січня </w:t>
            </w:r>
          </w:p>
          <w:p w14:paraId="349EFD0D" w14:textId="77777777" w:rsidR="00064217" w:rsidRDefault="00064217" w:rsidP="00064217">
            <w:pPr>
              <w:pStyle w:val="Default"/>
              <w:ind w:firstLine="284"/>
              <w:jc w:val="both"/>
              <w:rPr>
                <w:rFonts w:ascii="Times New Roman CYR" w:hAnsi="Times New Roman CYR" w:cs="Times New Roman CYR"/>
                <w:b/>
                <w:bCs/>
              </w:rPr>
            </w:pPr>
            <w:r w:rsidRPr="00CA26F1">
              <w:rPr>
                <w:rFonts w:ascii="Times New Roman CYR" w:hAnsi="Times New Roman CYR" w:cs="Times New Roman CYR"/>
                <w:b/>
                <w:bCs/>
              </w:rPr>
              <w:t xml:space="preserve">2018 р </w:t>
            </w:r>
          </w:p>
          <w:p w14:paraId="7A8F20D2" w14:textId="77777777" w:rsidR="00064217" w:rsidRPr="005D7035" w:rsidRDefault="00064217" w:rsidP="00064217">
            <w:pPr>
              <w:tabs>
                <w:tab w:val="left" w:pos="1308"/>
              </w:tabs>
              <w:ind w:firstLine="284"/>
              <w:jc w:val="both"/>
            </w:pPr>
          </w:p>
        </w:tc>
        <w:tc>
          <w:tcPr>
            <w:tcW w:w="1586" w:type="dxa"/>
          </w:tcPr>
          <w:p w14:paraId="5FEB240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Взаємо-залік з ВПЗ/ВПА </w:t>
            </w:r>
          </w:p>
        </w:tc>
        <w:tc>
          <w:tcPr>
            <w:tcW w:w="1586" w:type="dxa"/>
          </w:tcPr>
          <w:p w14:paraId="5AD2179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(Віднесено)/ кредитовано на фінансовий результат </w:t>
            </w:r>
          </w:p>
        </w:tc>
        <w:tc>
          <w:tcPr>
            <w:tcW w:w="1586" w:type="dxa"/>
          </w:tcPr>
          <w:p w14:paraId="48E060D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(Віднесено)/ кредитовано в капітал </w:t>
            </w:r>
          </w:p>
        </w:tc>
        <w:tc>
          <w:tcPr>
            <w:tcW w:w="1590" w:type="dxa"/>
          </w:tcPr>
          <w:p w14:paraId="62EFCF2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31 грудня </w:t>
            </w:r>
          </w:p>
          <w:p w14:paraId="24EBDE9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2018 р </w:t>
            </w:r>
          </w:p>
        </w:tc>
      </w:tr>
      <w:tr w:rsidR="00064217" w:rsidRPr="00CA26F1" w14:paraId="27F6B980" w14:textId="77777777" w:rsidTr="00064217">
        <w:trPr>
          <w:trHeight w:val="402"/>
        </w:trPr>
        <w:tc>
          <w:tcPr>
            <w:tcW w:w="2694" w:type="dxa"/>
            <w:tcBorders>
              <w:bottom w:val="nil"/>
            </w:tcBorders>
          </w:tcPr>
          <w:p w14:paraId="0206A73F" w14:textId="77777777" w:rsidR="00064217" w:rsidRPr="00CA26F1" w:rsidRDefault="00064217" w:rsidP="00064217">
            <w:pPr>
              <w:pStyle w:val="Default"/>
              <w:ind w:firstLine="284"/>
              <w:jc w:val="both"/>
              <w:rPr>
                <w:rFonts w:ascii="Times New Roman CYR" w:hAnsi="Times New Roman CYR" w:cs="Times New Roman CYR"/>
              </w:rPr>
            </w:pPr>
          </w:p>
        </w:tc>
        <w:tc>
          <w:tcPr>
            <w:tcW w:w="1586" w:type="dxa"/>
            <w:tcBorders>
              <w:top w:val="nil"/>
            </w:tcBorders>
          </w:tcPr>
          <w:p w14:paraId="544AD80E" w14:textId="77777777" w:rsidR="00064217" w:rsidRPr="00CA26F1" w:rsidRDefault="00064217" w:rsidP="00064217">
            <w:pPr>
              <w:pStyle w:val="Default"/>
              <w:ind w:firstLine="284"/>
              <w:jc w:val="both"/>
              <w:rPr>
                <w:rFonts w:ascii="Times New Roman CYR" w:hAnsi="Times New Roman CYR" w:cs="Times New Roman CYR"/>
                <w:b/>
                <w:bCs/>
              </w:rPr>
            </w:pPr>
          </w:p>
        </w:tc>
        <w:tc>
          <w:tcPr>
            <w:tcW w:w="1586" w:type="dxa"/>
          </w:tcPr>
          <w:p w14:paraId="564F6575" w14:textId="77777777" w:rsidR="00064217" w:rsidRPr="00CA26F1" w:rsidRDefault="00064217" w:rsidP="00064217">
            <w:pPr>
              <w:pStyle w:val="Default"/>
              <w:ind w:firstLine="284"/>
              <w:jc w:val="both"/>
              <w:rPr>
                <w:rFonts w:ascii="Times New Roman CYR" w:hAnsi="Times New Roman CYR" w:cs="Times New Roman CYR"/>
                <w:b/>
                <w:bCs/>
              </w:rPr>
            </w:pPr>
          </w:p>
        </w:tc>
        <w:tc>
          <w:tcPr>
            <w:tcW w:w="1586" w:type="dxa"/>
          </w:tcPr>
          <w:p w14:paraId="3EF41837" w14:textId="77777777" w:rsidR="00064217" w:rsidRPr="00CA26F1" w:rsidRDefault="00064217" w:rsidP="00064217">
            <w:pPr>
              <w:pStyle w:val="Default"/>
              <w:ind w:firstLine="284"/>
              <w:jc w:val="both"/>
              <w:rPr>
                <w:rFonts w:ascii="Times New Roman CYR" w:hAnsi="Times New Roman CYR" w:cs="Times New Roman CYR"/>
                <w:b/>
                <w:bCs/>
              </w:rPr>
            </w:pPr>
          </w:p>
        </w:tc>
        <w:tc>
          <w:tcPr>
            <w:tcW w:w="1586" w:type="dxa"/>
          </w:tcPr>
          <w:p w14:paraId="3551C03C" w14:textId="77777777" w:rsidR="00064217" w:rsidRPr="00CA26F1" w:rsidRDefault="00064217" w:rsidP="00064217">
            <w:pPr>
              <w:pStyle w:val="Default"/>
              <w:ind w:firstLine="284"/>
              <w:jc w:val="both"/>
              <w:rPr>
                <w:rFonts w:ascii="Times New Roman CYR" w:hAnsi="Times New Roman CYR" w:cs="Times New Roman CYR"/>
                <w:b/>
                <w:bCs/>
              </w:rPr>
            </w:pPr>
          </w:p>
        </w:tc>
        <w:tc>
          <w:tcPr>
            <w:tcW w:w="1590" w:type="dxa"/>
          </w:tcPr>
          <w:p w14:paraId="1C4897DD" w14:textId="77777777" w:rsidR="00064217" w:rsidRPr="00CA26F1" w:rsidRDefault="00064217" w:rsidP="00064217">
            <w:pPr>
              <w:pStyle w:val="Default"/>
              <w:ind w:firstLine="284"/>
              <w:jc w:val="both"/>
              <w:rPr>
                <w:rFonts w:ascii="Times New Roman CYR" w:hAnsi="Times New Roman CYR" w:cs="Times New Roman CYR"/>
                <w:b/>
                <w:bCs/>
              </w:rPr>
            </w:pPr>
          </w:p>
        </w:tc>
      </w:tr>
      <w:tr w:rsidR="00064217" w:rsidRPr="00CA26F1" w14:paraId="434D7A64" w14:textId="77777777" w:rsidTr="00064217">
        <w:trPr>
          <w:trHeight w:val="85"/>
        </w:trPr>
        <w:tc>
          <w:tcPr>
            <w:tcW w:w="10624" w:type="dxa"/>
            <w:gridSpan w:val="6"/>
          </w:tcPr>
          <w:p w14:paraId="3F37308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Податковий ефект тимчасових різниць, які зменшують суму оподаткування </w:t>
            </w:r>
          </w:p>
        </w:tc>
      </w:tr>
      <w:tr w:rsidR="00064217" w:rsidRPr="00CA26F1" w14:paraId="61BB40B5" w14:textId="77777777" w:rsidTr="00064217">
        <w:trPr>
          <w:trHeight w:val="85"/>
        </w:trPr>
        <w:tc>
          <w:tcPr>
            <w:tcW w:w="2694" w:type="dxa"/>
          </w:tcPr>
          <w:p w14:paraId="0E5D35E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відстрочені податкові активи </w:t>
            </w:r>
          </w:p>
        </w:tc>
        <w:tc>
          <w:tcPr>
            <w:tcW w:w="1586" w:type="dxa"/>
          </w:tcPr>
          <w:p w14:paraId="28E8D3A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4 037 </w:t>
            </w:r>
          </w:p>
        </w:tc>
        <w:tc>
          <w:tcPr>
            <w:tcW w:w="1586" w:type="dxa"/>
          </w:tcPr>
          <w:p w14:paraId="070B87A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(16) </w:t>
            </w:r>
          </w:p>
        </w:tc>
        <w:tc>
          <w:tcPr>
            <w:tcW w:w="1586" w:type="dxa"/>
          </w:tcPr>
          <w:p w14:paraId="605EF18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(3 273) </w:t>
            </w:r>
          </w:p>
        </w:tc>
        <w:tc>
          <w:tcPr>
            <w:tcW w:w="1586" w:type="dxa"/>
          </w:tcPr>
          <w:p w14:paraId="35655B5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1590" w:type="dxa"/>
          </w:tcPr>
          <w:p w14:paraId="0C6D8CB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748 </w:t>
            </w:r>
          </w:p>
        </w:tc>
      </w:tr>
      <w:tr w:rsidR="00064217" w:rsidRPr="00CA26F1" w14:paraId="5E976CAB" w14:textId="77777777" w:rsidTr="00064217">
        <w:trPr>
          <w:trHeight w:val="190"/>
        </w:trPr>
        <w:tc>
          <w:tcPr>
            <w:tcW w:w="2694" w:type="dxa"/>
          </w:tcPr>
          <w:p w14:paraId="67AE5AD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Всього відстроченого податкового активу </w:t>
            </w:r>
          </w:p>
        </w:tc>
        <w:tc>
          <w:tcPr>
            <w:tcW w:w="1586" w:type="dxa"/>
          </w:tcPr>
          <w:p w14:paraId="26E0947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4 037 </w:t>
            </w:r>
          </w:p>
        </w:tc>
        <w:tc>
          <w:tcPr>
            <w:tcW w:w="1586" w:type="dxa"/>
          </w:tcPr>
          <w:p w14:paraId="10ACA4A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(16) </w:t>
            </w:r>
          </w:p>
        </w:tc>
        <w:tc>
          <w:tcPr>
            <w:tcW w:w="1586" w:type="dxa"/>
          </w:tcPr>
          <w:p w14:paraId="4A36359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(3 273) </w:t>
            </w:r>
          </w:p>
        </w:tc>
        <w:tc>
          <w:tcPr>
            <w:tcW w:w="1586" w:type="dxa"/>
          </w:tcPr>
          <w:p w14:paraId="1CB303A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 </w:t>
            </w:r>
          </w:p>
        </w:tc>
        <w:tc>
          <w:tcPr>
            <w:tcW w:w="1590" w:type="dxa"/>
          </w:tcPr>
          <w:p w14:paraId="1A9EF13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748 </w:t>
            </w:r>
          </w:p>
        </w:tc>
      </w:tr>
      <w:tr w:rsidR="00064217" w:rsidRPr="00CA26F1" w14:paraId="522BCB41" w14:textId="77777777" w:rsidTr="00064217">
        <w:trPr>
          <w:trHeight w:val="85"/>
        </w:trPr>
        <w:tc>
          <w:tcPr>
            <w:tcW w:w="10624" w:type="dxa"/>
            <w:gridSpan w:val="6"/>
          </w:tcPr>
          <w:p w14:paraId="7230B8B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Податковий ефект тимчасових різниць, які збільшують суму оподаткування </w:t>
            </w:r>
          </w:p>
        </w:tc>
      </w:tr>
    </w:tbl>
    <w:p w14:paraId="7521570C" w14:textId="6AB9AC74"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Основні засоби     (162)         16                  -                            (146)</w:t>
      </w:r>
    </w:p>
    <w:p w14:paraId="2094613B" w14:textId="7019D2CD" w:rsidR="00064217" w:rsidRPr="00903DAE" w:rsidRDefault="00064217" w:rsidP="00064217">
      <w:pPr>
        <w:pStyle w:val="Default"/>
        <w:ind w:firstLine="284"/>
        <w:jc w:val="both"/>
        <w:rPr>
          <w:rFonts w:ascii="Times New Roman CYR" w:hAnsi="Times New Roman CYR" w:cs="Times New Roman CYR"/>
          <w:b/>
          <w:bCs/>
        </w:rPr>
      </w:pPr>
      <w:r w:rsidRPr="00903DAE">
        <w:rPr>
          <w:rFonts w:ascii="Times New Roman CYR" w:hAnsi="Times New Roman CYR" w:cs="Times New Roman CYR"/>
          <w:b/>
          <w:bCs/>
        </w:rPr>
        <w:t>Всього відстроченого</w:t>
      </w:r>
    </w:p>
    <w:p w14:paraId="24681E23" w14:textId="6553E09A" w:rsidR="00064217" w:rsidRDefault="00064217" w:rsidP="00064217">
      <w:pPr>
        <w:pStyle w:val="Default"/>
        <w:ind w:firstLine="284"/>
        <w:jc w:val="both"/>
        <w:rPr>
          <w:rFonts w:ascii="Times New Roman CYR" w:hAnsi="Times New Roman CYR" w:cs="Times New Roman CYR"/>
          <w:b/>
          <w:bCs/>
        </w:rPr>
      </w:pPr>
      <w:r w:rsidRPr="00903DAE">
        <w:rPr>
          <w:rFonts w:ascii="Times New Roman CYR" w:hAnsi="Times New Roman CYR" w:cs="Times New Roman CYR"/>
          <w:b/>
          <w:bCs/>
        </w:rPr>
        <w:t>податкового</w:t>
      </w:r>
      <w:r>
        <w:rPr>
          <w:rFonts w:ascii="Times New Roman CYR" w:hAnsi="Times New Roman CYR" w:cs="Times New Roman CYR"/>
          <w:b/>
          <w:bCs/>
        </w:rPr>
        <w:t>зобов’язання</w:t>
      </w:r>
      <w:r>
        <w:rPr>
          <w:rFonts w:ascii="Times New Roman CYR" w:hAnsi="Times New Roman CYR" w:cs="Times New Roman CYR"/>
          <w:b/>
          <w:bCs/>
        </w:rPr>
        <w:tab/>
        <w:t>(162)          16            -                 (146)</w:t>
      </w:r>
    </w:p>
    <w:p w14:paraId="7281496A" w14:textId="5DDC6D41" w:rsidR="00064217" w:rsidRDefault="00064217" w:rsidP="00064217">
      <w:pPr>
        <w:pStyle w:val="Default"/>
        <w:tabs>
          <w:tab w:val="left" w:pos="1884"/>
        </w:tabs>
        <w:ind w:firstLine="284"/>
        <w:jc w:val="both"/>
        <w:rPr>
          <w:rFonts w:ascii="Times New Roman CYR" w:hAnsi="Times New Roman CYR" w:cs="Times New Roman CYR"/>
          <w:b/>
          <w:bCs/>
        </w:rPr>
      </w:pPr>
      <w:r>
        <w:rPr>
          <w:rFonts w:ascii="Times New Roman CYR" w:hAnsi="Times New Roman CYR" w:cs="Times New Roman CYR"/>
          <w:b/>
          <w:bCs/>
        </w:rPr>
        <w:t>Визнаний відстрочений</w:t>
      </w:r>
    </w:p>
    <w:p w14:paraId="0FA5025A" w14:textId="38A2A15E" w:rsidR="00064217" w:rsidRDefault="00064217" w:rsidP="00064217">
      <w:pPr>
        <w:pStyle w:val="Default"/>
        <w:tabs>
          <w:tab w:val="left" w:pos="1884"/>
        </w:tabs>
        <w:ind w:firstLine="284"/>
        <w:jc w:val="both"/>
        <w:rPr>
          <w:rFonts w:ascii="Times New Roman CYR" w:hAnsi="Times New Roman CYR" w:cs="Times New Roman CYR"/>
          <w:b/>
          <w:bCs/>
        </w:rPr>
      </w:pPr>
      <w:r>
        <w:rPr>
          <w:rFonts w:ascii="Times New Roman CYR" w:hAnsi="Times New Roman CYR" w:cs="Times New Roman CYR"/>
          <w:b/>
          <w:bCs/>
        </w:rPr>
        <w:t xml:space="preserve">податковийактив (зобов’язання)   3 875    -             (3 273)               -  </w:t>
      </w:r>
      <w:r>
        <w:rPr>
          <w:rFonts w:ascii="Times New Roman CYR" w:hAnsi="Times New Roman CYR" w:cs="Times New Roman CYR"/>
          <w:b/>
          <w:bCs/>
          <w:lang w:val="en-US"/>
        </w:rPr>
        <w:t xml:space="preserve">  </w:t>
      </w:r>
      <w:r>
        <w:rPr>
          <w:rFonts w:ascii="Times New Roman CYR" w:hAnsi="Times New Roman CYR" w:cs="Times New Roman CYR"/>
          <w:b/>
          <w:bCs/>
        </w:rPr>
        <w:t xml:space="preserve">  602</w:t>
      </w:r>
    </w:p>
    <w:p w14:paraId="4857E035" w14:textId="77777777" w:rsidR="00064217" w:rsidRPr="00903DAE" w:rsidRDefault="00064217" w:rsidP="00064217">
      <w:pPr>
        <w:pStyle w:val="Default"/>
        <w:tabs>
          <w:tab w:val="left" w:pos="1884"/>
        </w:tabs>
        <w:ind w:firstLine="284"/>
        <w:jc w:val="both"/>
        <w:rPr>
          <w:rFonts w:ascii="Times New Roman CYR" w:hAnsi="Times New Roman CYR" w:cs="Times New Roman CYR"/>
          <w:b/>
          <w:bCs/>
        </w:rPr>
      </w:pPr>
    </w:p>
    <w:tbl>
      <w:tblPr>
        <w:tblW w:w="0" w:type="auto"/>
        <w:tblBorders>
          <w:top w:val="nil"/>
          <w:left w:val="nil"/>
          <w:bottom w:val="nil"/>
          <w:right w:val="nil"/>
        </w:tblBorders>
        <w:tblLayout w:type="fixed"/>
        <w:tblLook w:val="0000" w:firstRow="0" w:lastRow="0" w:firstColumn="0" w:lastColumn="0" w:noHBand="0" w:noVBand="0"/>
      </w:tblPr>
      <w:tblGrid>
        <w:gridCol w:w="4395"/>
        <w:gridCol w:w="3138"/>
        <w:gridCol w:w="3138"/>
      </w:tblGrid>
      <w:tr w:rsidR="00064217" w:rsidRPr="00CA26F1" w14:paraId="19424C8C" w14:textId="77777777" w:rsidTr="00064217">
        <w:trPr>
          <w:trHeight w:val="85"/>
        </w:trPr>
        <w:tc>
          <w:tcPr>
            <w:tcW w:w="4395" w:type="dxa"/>
          </w:tcPr>
          <w:p w14:paraId="6E411CD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25. Матеріальні затрати (до рядку 2500 звіту про фінансові результати) </w:t>
            </w:r>
            <w:r w:rsidRPr="00CA26F1">
              <w:rPr>
                <w:rFonts w:ascii="Times New Roman CYR" w:hAnsi="Times New Roman CYR" w:cs="Times New Roman CYR"/>
                <w:i/>
                <w:iCs/>
              </w:rPr>
              <w:t xml:space="preserve">у тисячах гривень </w:t>
            </w:r>
          </w:p>
        </w:tc>
        <w:tc>
          <w:tcPr>
            <w:tcW w:w="3138" w:type="dxa"/>
          </w:tcPr>
          <w:p w14:paraId="52FCE1F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2019 рік </w:t>
            </w:r>
          </w:p>
        </w:tc>
        <w:tc>
          <w:tcPr>
            <w:tcW w:w="3138" w:type="dxa"/>
          </w:tcPr>
          <w:p w14:paraId="4A75837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2018 рік </w:t>
            </w:r>
          </w:p>
        </w:tc>
      </w:tr>
      <w:tr w:rsidR="00064217" w:rsidRPr="00CA26F1" w14:paraId="2FF2C710" w14:textId="77777777" w:rsidTr="00064217">
        <w:trPr>
          <w:trHeight w:val="84"/>
        </w:trPr>
        <w:tc>
          <w:tcPr>
            <w:tcW w:w="4395" w:type="dxa"/>
          </w:tcPr>
          <w:p w14:paraId="1F7F4D2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Сировина (вугілля, вугільна складова) </w:t>
            </w:r>
          </w:p>
        </w:tc>
        <w:tc>
          <w:tcPr>
            <w:tcW w:w="3138" w:type="dxa"/>
          </w:tcPr>
          <w:p w14:paraId="71C0D1F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c>
          <w:tcPr>
            <w:tcW w:w="3138" w:type="dxa"/>
          </w:tcPr>
          <w:p w14:paraId="0D45203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534652E8" w14:textId="77777777" w:rsidTr="00064217">
        <w:trPr>
          <w:trHeight w:val="84"/>
        </w:trPr>
        <w:tc>
          <w:tcPr>
            <w:tcW w:w="4395" w:type="dxa"/>
          </w:tcPr>
          <w:p w14:paraId="0FCB70C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Допоміжні матеріали </w:t>
            </w:r>
          </w:p>
        </w:tc>
        <w:tc>
          <w:tcPr>
            <w:tcW w:w="3138" w:type="dxa"/>
          </w:tcPr>
          <w:p w14:paraId="0AB346F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w:t>
            </w:r>
            <w:r>
              <w:rPr>
                <w:rFonts w:ascii="Times New Roman CYR" w:hAnsi="Times New Roman CYR" w:cs="Times New Roman CYR"/>
              </w:rPr>
              <w:t>760</w:t>
            </w:r>
            <w:r w:rsidRPr="00CA26F1">
              <w:rPr>
                <w:rFonts w:ascii="Times New Roman CYR" w:hAnsi="Times New Roman CYR" w:cs="Times New Roman CYR"/>
              </w:rPr>
              <w:t xml:space="preserve"> </w:t>
            </w:r>
          </w:p>
        </w:tc>
        <w:tc>
          <w:tcPr>
            <w:tcW w:w="3138" w:type="dxa"/>
          </w:tcPr>
          <w:p w14:paraId="1AB600B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27 </w:t>
            </w:r>
          </w:p>
        </w:tc>
      </w:tr>
      <w:tr w:rsidR="00064217" w:rsidRPr="00CA26F1" w14:paraId="5FCC0BA2" w14:textId="77777777" w:rsidTr="00064217">
        <w:trPr>
          <w:trHeight w:val="84"/>
        </w:trPr>
        <w:tc>
          <w:tcPr>
            <w:tcW w:w="4395" w:type="dxa"/>
          </w:tcPr>
          <w:p w14:paraId="4BE773B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Малоцінні швидкозношувані предмети </w:t>
            </w:r>
          </w:p>
        </w:tc>
        <w:tc>
          <w:tcPr>
            <w:tcW w:w="3138" w:type="dxa"/>
          </w:tcPr>
          <w:p w14:paraId="094FCAE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127 </w:t>
            </w:r>
          </w:p>
        </w:tc>
        <w:tc>
          <w:tcPr>
            <w:tcW w:w="3138" w:type="dxa"/>
          </w:tcPr>
          <w:p w14:paraId="55274D4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113 </w:t>
            </w:r>
          </w:p>
        </w:tc>
      </w:tr>
      <w:tr w:rsidR="00064217" w:rsidRPr="00CA26F1" w14:paraId="760AFC07" w14:textId="77777777" w:rsidTr="00064217">
        <w:trPr>
          <w:trHeight w:val="84"/>
        </w:trPr>
        <w:tc>
          <w:tcPr>
            <w:tcW w:w="4395" w:type="dxa"/>
          </w:tcPr>
          <w:p w14:paraId="31E72F3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Матеріальні затрати, всього (рядок 2500) </w:t>
            </w:r>
          </w:p>
        </w:tc>
        <w:tc>
          <w:tcPr>
            <w:tcW w:w="3138" w:type="dxa"/>
          </w:tcPr>
          <w:p w14:paraId="0D0AA03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 </w:t>
            </w:r>
            <w:r>
              <w:rPr>
                <w:rFonts w:ascii="Times New Roman CYR" w:hAnsi="Times New Roman CYR" w:cs="Times New Roman CYR"/>
                <w:b/>
                <w:bCs/>
              </w:rPr>
              <w:t>887</w:t>
            </w:r>
            <w:r w:rsidRPr="00CA26F1">
              <w:rPr>
                <w:rFonts w:ascii="Times New Roman CYR" w:hAnsi="Times New Roman CYR" w:cs="Times New Roman CYR"/>
                <w:b/>
                <w:bCs/>
              </w:rPr>
              <w:t xml:space="preserve"> </w:t>
            </w:r>
          </w:p>
        </w:tc>
        <w:tc>
          <w:tcPr>
            <w:tcW w:w="3138" w:type="dxa"/>
          </w:tcPr>
          <w:p w14:paraId="6BB0BB36"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140 </w:t>
            </w:r>
          </w:p>
        </w:tc>
      </w:tr>
    </w:tbl>
    <w:p w14:paraId="1E738AA9" w14:textId="77777777" w:rsidR="00064217" w:rsidRDefault="00064217" w:rsidP="00064217">
      <w:pPr>
        <w:pStyle w:val="Default"/>
        <w:ind w:firstLine="284"/>
        <w:jc w:val="both"/>
        <w:rPr>
          <w:rFonts w:ascii="Times New Roman CYR" w:hAnsi="Times New Roman CYR" w:cs="Times New Roman CYR"/>
        </w:rPr>
      </w:pPr>
    </w:p>
    <w:tbl>
      <w:tblPr>
        <w:tblW w:w="0" w:type="auto"/>
        <w:tblBorders>
          <w:top w:val="nil"/>
          <w:left w:val="nil"/>
          <w:bottom w:val="nil"/>
          <w:right w:val="nil"/>
        </w:tblBorders>
        <w:tblLayout w:type="fixed"/>
        <w:tblLook w:val="0000" w:firstRow="0" w:lastRow="0" w:firstColumn="0" w:lastColumn="0" w:noHBand="0" w:noVBand="0"/>
      </w:tblPr>
      <w:tblGrid>
        <w:gridCol w:w="4395"/>
        <w:gridCol w:w="3110"/>
        <w:gridCol w:w="3110"/>
      </w:tblGrid>
      <w:tr w:rsidR="00064217" w:rsidRPr="00CA26F1" w14:paraId="03B70278" w14:textId="77777777" w:rsidTr="00064217">
        <w:trPr>
          <w:trHeight w:val="85"/>
        </w:trPr>
        <w:tc>
          <w:tcPr>
            <w:tcW w:w="4395" w:type="dxa"/>
          </w:tcPr>
          <w:p w14:paraId="519B417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26. Витрати на оплату праці та відрахування на соціальні заходи (до </w:t>
            </w:r>
            <w:r w:rsidRPr="00CA26F1">
              <w:rPr>
                <w:rFonts w:ascii="Times New Roman CYR" w:hAnsi="Times New Roman CYR" w:cs="Times New Roman CYR"/>
                <w:b/>
                <w:bCs/>
              </w:rPr>
              <w:lastRenderedPageBreak/>
              <w:t xml:space="preserve">рядку 2505, 2510 звіту про фінансові результати) </w:t>
            </w:r>
            <w:r w:rsidRPr="00CA26F1">
              <w:rPr>
                <w:rFonts w:ascii="Times New Roman CYR" w:hAnsi="Times New Roman CYR" w:cs="Times New Roman CYR"/>
                <w:i/>
                <w:iCs/>
              </w:rPr>
              <w:t xml:space="preserve">у тисячах гривень </w:t>
            </w:r>
          </w:p>
        </w:tc>
        <w:tc>
          <w:tcPr>
            <w:tcW w:w="3110" w:type="dxa"/>
          </w:tcPr>
          <w:p w14:paraId="4C2A9A4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lastRenderedPageBreak/>
              <w:t xml:space="preserve">2019 рік </w:t>
            </w:r>
          </w:p>
        </w:tc>
        <w:tc>
          <w:tcPr>
            <w:tcW w:w="3110" w:type="dxa"/>
          </w:tcPr>
          <w:p w14:paraId="196CF31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2018 рік </w:t>
            </w:r>
          </w:p>
        </w:tc>
      </w:tr>
      <w:tr w:rsidR="00064217" w:rsidRPr="00CA26F1" w14:paraId="3FDCE77A" w14:textId="77777777" w:rsidTr="00064217">
        <w:trPr>
          <w:trHeight w:val="84"/>
        </w:trPr>
        <w:tc>
          <w:tcPr>
            <w:tcW w:w="4395" w:type="dxa"/>
          </w:tcPr>
          <w:p w14:paraId="1EE656C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на основну заробітну плату </w:t>
            </w:r>
          </w:p>
        </w:tc>
        <w:tc>
          <w:tcPr>
            <w:tcW w:w="3110" w:type="dxa"/>
          </w:tcPr>
          <w:p w14:paraId="059C48C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6 526 </w:t>
            </w:r>
          </w:p>
        </w:tc>
        <w:tc>
          <w:tcPr>
            <w:tcW w:w="3110" w:type="dxa"/>
          </w:tcPr>
          <w:p w14:paraId="57A068A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3 252 </w:t>
            </w:r>
          </w:p>
        </w:tc>
      </w:tr>
      <w:tr w:rsidR="00064217" w:rsidRPr="00CA26F1" w14:paraId="5D5288A5" w14:textId="77777777" w:rsidTr="00064217">
        <w:trPr>
          <w:trHeight w:val="84"/>
        </w:trPr>
        <w:tc>
          <w:tcPr>
            <w:tcW w:w="4395" w:type="dxa"/>
          </w:tcPr>
          <w:p w14:paraId="18A90E5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на додаткову заробітну плату </w:t>
            </w:r>
          </w:p>
        </w:tc>
        <w:tc>
          <w:tcPr>
            <w:tcW w:w="3110" w:type="dxa"/>
          </w:tcPr>
          <w:p w14:paraId="2898AD8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w:t>
            </w:r>
            <w:r>
              <w:rPr>
                <w:rFonts w:ascii="Times New Roman CYR" w:hAnsi="Times New Roman CYR" w:cs="Times New Roman CYR"/>
              </w:rPr>
              <w:t>763</w:t>
            </w:r>
            <w:r w:rsidRPr="00CA26F1">
              <w:rPr>
                <w:rFonts w:ascii="Times New Roman CYR" w:hAnsi="Times New Roman CYR" w:cs="Times New Roman CYR"/>
              </w:rPr>
              <w:t xml:space="preserve"> </w:t>
            </w:r>
          </w:p>
        </w:tc>
        <w:tc>
          <w:tcPr>
            <w:tcW w:w="3110" w:type="dxa"/>
          </w:tcPr>
          <w:p w14:paraId="0444C55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565 </w:t>
            </w:r>
          </w:p>
        </w:tc>
      </w:tr>
      <w:tr w:rsidR="00064217" w:rsidRPr="00CA26F1" w14:paraId="6158B789" w14:textId="77777777" w:rsidTr="00064217">
        <w:trPr>
          <w:trHeight w:val="84"/>
        </w:trPr>
        <w:tc>
          <w:tcPr>
            <w:tcW w:w="4395" w:type="dxa"/>
          </w:tcPr>
          <w:p w14:paraId="4251021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ЄСВ на основну заробітну плату </w:t>
            </w:r>
          </w:p>
        </w:tc>
        <w:tc>
          <w:tcPr>
            <w:tcW w:w="3110" w:type="dxa"/>
          </w:tcPr>
          <w:p w14:paraId="38C96E7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1 131 </w:t>
            </w:r>
          </w:p>
        </w:tc>
        <w:tc>
          <w:tcPr>
            <w:tcW w:w="3110" w:type="dxa"/>
          </w:tcPr>
          <w:p w14:paraId="229FA3B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641 </w:t>
            </w:r>
          </w:p>
        </w:tc>
      </w:tr>
      <w:tr w:rsidR="00064217" w:rsidRPr="00CA26F1" w14:paraId="556C4A5A" w14:textId="77777777" w:rsidTr="00064217">
        <w:trPr>
          <w:trHeight w:val="84"/>
        </w:trPr>
        <w:tc>
          <w:tcPr>
            <w:tcW w:w="4395" w:type="dxa"/>
          </w:tcPr>
          <w:p w14:paraId="2385FFF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ЄСВ на додаткову заробітну плату </w:t>
            </w:r>
          </w:p>
        </w:tc>
        <w:tc>
          <w:tcPr>
            <w:tcW w:w="3110" w:type="dxa"/>
          </w:tcPr>
          <w:p w14:paraId="66B9E14D" w14:textId="77777777" w:rsidR="00064217" w:rsidRPr="00CA26F1"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113</w:t>
            </w:r>
            <w:r w:rsidRPr="00CA26F1">
              <w:rPr>
                <w:rFonts w:ascii="Times New Roman CYR" w:hAnsi="Times New Roman CYR" w:cs="Times New Roman CYR"/>
              </w:rPr>
              <w:t xml:space="preserve"> </w:t>
            </w:r>
          </w:p>
        </w:tc>
        <w:tc>
          <w:tcPr>
            <w:tcW w:w="3110" w:type="dxa"/>
          </w:tcPr>
          <w:p w14:paraId="04052BC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69 </w:t>
            </w:r>
          </w:p>
        </w:tc>
      </w:tr>
      <w:tr w:rsidR="00064217" w:rsidRPr="00CA26F1" w14:paraId="41E63DE8" w14:textId="77777777" w:rsidTr="00064217">
        <w:trPr>
          <w:trHeight w:val="188"/>
        </w:trPr>
        <w:tc>
          <w:tcPr>
            <w:tcW w:w="4395" w:type="dxa"/>
          </w:tcPr>
          <w:p w14:paraId="366D443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Витрати на оплату праці та відрахування на соціальні заходи, всього </w:t>
            </w:r>
          </w:p>
        </w:tc>
        <w:tc>
          <w:tcPr>
            <w:tcW w:w="3110" w:type="dxa"/>
          </w:tcPr>
          <w:p w14:paraId="18DF1D4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11 533 </w:t>
            </w:r>
          </w:p>
        </w:tc>
        <w:tc>
          <w:tcPr>
            <w:tcW w:w="3110" w:type="dxa"/>
          </w:tcPr>
          <w:p w14:paraId="42729C6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4 527 </w:t>
            </w:r>
          </w:p>
        </w:tc>
      </w:tr>
    </w:tbl>
    <w:p w14:paraId="38E1D31C" w14:textId="77777777" w:rsidR="00064217" w:rsidRDefault="00064217" w:rsidP="00064217">
      <w:pPr>
        <w:pStyle w:val="Default"/>
        <w:ind w:firstLine="284"/>
        <w:jc w:val="both"/>
        <w:rPr>
          <w:rFonts w:ascii="Times New Roman CYR" w:hAnsi="Times New Roman CYR" w:cs="Times New Roman CYR"/>
        </w:rPr>
      </w:pPr>
    </w:p>
    <w:tbl>
      <w:tblPr>
        <w:tblW w:w="0" w:type="auto"/>
        <w:tblBorders>
          <w:top w:val="nil"/>
          <w:left w:val="nil"/>
          <w:bottom w:val="nil"/>
          <w:right w:val="nil"/>
        </w:tblBorders>
        <w:tblLayout w:type="fixed"/>
        <w:tblLook w:val="0000" w:firstRow="0" w:lastRow="0" w:firstColumn="0" w:lastColumn="0" w:noHBand="0" w:noVBand="0"/>
      </w:tblPr>
      <w:tblGrid>
        <w:gridCol w:w="4253"/>
        <w:gridCol w:w="3139"/>
        <w:gridCol w:w="3139"/>
      </w:tblGrid>
      <w:tr w:rsidR="00064217" w:rsidRPr="00CA26F1" w14:paraId="67ABF30B" w14:textId="77777777" w:rsidTr="00064217">
        <w:trPr>
          <w:trHeight w:val="85"/>
        </w:trPr>
        <w:tc>
          <w:tcPr>
            <w:tcW w:w="4253" w:type="dxa"/>
          </w:tcPr>
          <w:p w14:paraId="4A6CAD3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27. Інші операційні витрати (до рядку 2520 звіту про фінансові результати) </w:t>
            </w:r>
            <w:r w:rsidRPr="00CA26F1">
              <w:rPr>
                <w:rFonts w:ascii="Times New Roman CYR" w:hAnsi="Times New Roman CYR" w:cs="Times New Roman CYR"/>
                <w:i/>
                <w:iCs/>
              </w:rPr>
              <w:t xml:space="preserve">у тисячах гривень </w:t>
            </w:r>
          </w:p>
        </w:tc>
        <w:tc>
          <w:tcPr>
            <w:tcW w:w="3139" w:type="dxa"/>
          </w:tcPr>
          <w:p w14:paraId="463EF5B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2019 рік </w:t>
            </w:r>
          </w:p>
        </w:tc>
        <w:tc>
          <w:tcPr>
            <w:tcW w:w="3139" w:type="dxa"/>
          </w:tcPr>
          <w:p w14:paraId="786577A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2018 рік </w:t>
            </w:r>
          </w:p>
        </w:tc>
      </w:tr>
      <w:tr w:rsidR="00064217" w:rsidRPr="00CA26F1" w14:paraId="6C2E16C6" w14:textId="77777777" w:rsidTr="00064217">
        <w:trPr>
          <w:trHeight w:val="84"/>
        </w:trPr>
        <w:tc>
          <w:tcPr>
            <w:tcW w:w="4253" w:type="dxa"/>
          </w:tcPr>
          <w:p w14:paraId="4A97E1C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податки та збори </w:t>
            </w:r>
          </w:p>
        </w:tc>
        <w:tc>
          <w:tcPr>
            <w:tcW w:w="3139" w:type="dxa"/>
          </w:tcPr>
          <w:p w14:paraId="3FBEA2D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832 </w:t>
            </w:r>
          </w:p>
        </w:tc>
        <w:tc>
          <w:tcPr>
            <w:tcW w:w="3139" w:type="dxa"/>
          </w:tcPr>
          <w:p w14:paraId="0F7A918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1 121 </w:t>
            </w:r>
          </w:p>
        </w:tc>
      </w:tr>
      <w:tr w:rsidR="00064217" w:rsidRPr="00CA26F1" w14:paraId="7C111D2A" w14:textId="77777777" w:rsidTr="00064217">
        <w:trPr>
          <w:trHeight w:val="84"/>
        </w:trPr>
        <w:tc>
          <w:tcPr>
            <w:tcW w:w="4253" w:type="dxa"/>
          </w:tcPr>
          <w:p w14:paraId="3F2C9A3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Собівартість реалізованої іноземної валюти </w:t>
            </w:r>
          </w:p>
        </w:tc>
        <w:tc>
          <w:tcPr>
            <w:tcW w:w="3139" w:type="dxa"/>
          </w:tcPr>
          <w:p w14:paraId="2D26478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2 654 </w:t>
            </w:r>
          </w:p>
        </w:tc>
        <w:tc>
          <w:tcPr>
            <w:tcW w:w="3139" w:type="dxa"/>
          </w:tcPr>
          <w:p w14:paraId="30926A9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2 533 </w:t>
            </w:r>
          </w:p>
        </w:tc>
      </w:tr>
      <w:tr w:rsidR="00064217" w:rsidRPr="00CA26F1" w14:paraId="26342CCE" w14:textId="77777777" w:rsidTr="00064217">
        <w:trPr>
          <w:trHeight w:val="84"/>
        </w:trPr>
        <w:tc>
          <w:tcPr>
            <w:tcW w:w="4253" w:type="dxa"/>
          </w:tcPr>
          <w:p w14:paraId="3798D86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Оренда нерухомості </w:t>
            </w:r>
          </w:p>
        </w:tc>
        <w:tc>
          <w:tcPr>
            <w:tcW w:w="3139" w:type="dxa"/>
          </w:tcPr>
          <w:p w14:paraId="7DB3DDA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467 </w:t>
            </w:r>
          </w:p>
        </w:tc>
        <w:tc>
          <w:tcPr>
            <w:tcW w:w="3139" w:type="dxa"/>
          </w:tcPr>
          <w:p w14:paraId="784C67B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371 </w:t>
            </w:r>
          </w:p>
        </w:tc>
      </w:tr>
      <w:tr w:rsidR="00064217" w:rsidRPr="00CA26F1" w14:paraId="4ED6D0F3" w14:textId="77777777" w:rsidTr="00064217">
        <w:trPr>
          <w:trHeight w:val="84"/>
        </w:trPr>
        <w:tc>
          <w:tcPr>
            <w:tcW w:w="4253" w:type="dxa"/>
          </w:tcPr>
          <w:p w14:paraId="3AA79368"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послуги сторонніх організацій </w:t>
            </w:r>
          </w:p>
        </w:tc>
        <w:tc>
          <w:tcPr>
            <w:tcW w:w="3139" w:type="dxa"/>
          </w:tcPr>
          <w:p w14:paraId="49CEDBF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26 200 </w:t>
            </w:r>
          </w:p>
        </w:tc>
        <w:tc>
          <w:tcPr>
            <w:tcW w:w="3139" w:type="dxa"/>
          </w:tcPr>
          <w:p w14:paraId="1FD87A4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7 737 </w:t>
            </w:r>
          </w:p>
        </w:tc>
      </w:tr>
      <w:tr w:rsidR="00064217" w:rsidRPr="00CA26F1" w14:paraId="46C378D0" w14:textId="77777777" w:rsidTr="00064217">
        <w:trPr>
          <w:trHeight w:val="84"/>
        </w:trPr>
        <w:tc>
          <w:tcPr>
            <w:tcW w:w="4253" w:type="dxa"/>
          </w:tcPr>
          <w:p w14:paraId="221AE31B"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Нарахування/Сторно резерву дебіторської заборгованості </w:t>
            </w:r>
          </w:p>
        </w:tc>
        <w:tc>
          <w:tcPr>
            <w:tcW w:w="3139" w:type="dxa"/>
          </w:tcPr>
          <w:p w14:paraId="7C873AB4"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8 378 </w:t>
            </w:r>
          </w:p>
        </w:tc>
        <w:tc>
          <w:tcPr>
            <w:tcW w:w="3139" w:type="dxa"/>
          </w:tcPr>
          <w:p w14:paraId="6AE3F88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78C51622" w14:textId="77777777" w:rsidTr="00064217">
        <w:trPr>
          <w:trHeight w:val="84"/>
        </w:trPr>
        <w:tc>
          <w:tcPr>
            <w:tcW w:w="4253" w:type="dxa"/>
          </w:tcPr>
          <w:p w14:paraId="53FEAEE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Прибуток/Збиток від курсової різниці </w:t>
            </w:r>
          </w:p>
        </w:tc>
        <w:tc>
          <w:tcPr>
            <w:tcW w:w="3139" w:type="dxa"/>
          </w:tcPr>
          <w:p w14:paraId="6C89EBD3"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42 027 </w:t>
            </w:r>
          </w:p>
        </w:tc>
        <w:tc>
          <w:tcPr>
            <w:tcW w:w="3139" w:type="dxa"/>
          </w:tcPr>
          <w:p w14:paraId="0228F82A"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14 660 </w:t>
            </w:r>
          </w:p>
        </w:tc>
      </w:tr>
      <w:tr w:rsidR="00064217" w:rsidRPr="00CA26F1" w14:paraId="52922D8E" w14:textId="77777777" w:rsidTr="00064217">
        <w:trPr>
          <w:trHeight w:val="84"/>
        </w:trPr>
        <w:tc>
          <w:tcPr>
            <w:tcW w:w="4253" w:type="dxa"/>
          </w:tcPr>
          <w:p w14:paraId="3BEEFD0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Нарахування/Сторно знецінення запасів </w:t>
            </w:r>
          </w:p>
        </w:tc>
        <w:tc>
          <w:tcPr>
            <w:tcW w:w="3139" w:type="dxa"/>
          </w:tcPr>
          <w:p w14:paraId="5A6CFA6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1 166 </w:t>
            </w:r>
          </w:p>
        </w:tc>
        <w:tc>
          <w:tcPr>
            <w:tcW w:w="3139" w:type="dxa"/>
          </w:tcPr>
          <w:p w14:paraId="21D063D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 </w:t>
            </w:r>
          </w:p>
        </w:tc>
      </w:tr>
      <w:tr w:rsidR="00064217" w:rsidRPr="00CA26F1" w14:paraId="2A98B1DA" w14:textId="77777777" w:rsidTr="00064217">
        <w:trPr>
          <w:trHeight w:val="84"/>
        </w:trPr>
        <w:tc>
          <w:tcPr>
            <w:tcW w:w="4253" w:type="dxa"/>
          </w:tcPr>
          <w:p w14:paraId="4CEA784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на благодійність </w:t>
            </w:r>
          </w:p>
        </w:tc>
        <w:tc>
          <w:tcPr>
            <w:tcW w:w="3139" w:type="dxa"/>
          </w:tcPr>
          <w:p w14:paraId="5A141D05"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3 086 </w:t>
            </w:r>
          </w:p>
        </w:tc>
        <w:tc>
          <w:tcPr>
            <w:tcW w:w="3139" w:type="dxa"/>
          </w:tcPr>
          <w:p w14:paraId="50AA26A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104 </w:t>
            </w:r>
          </w:p>
        </w:tc>
      </w:tr>
      <w:tr w:rsidR="00064217" w:rsidRPr="00CA26F1" w14:paraId="2FAD4494" w14:textId="77777777" w:rsidTr="00064217">
        <w:trPr>
          <w:trHeight w:val="84"/>
        </w:trPr>
        <w:tc>
          <w:tcPr>
            <w:tcW w:w="4253" w:type="dxa"/>
          </w:tcPr>
          <w:p w14:paraId="3EEBB6F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Витрати на відрядження, проживання </w:t>
            </w:r>
          </w:p>
        </w:tc>
        <w:tc>
          <w:tcPr>
            <w:tcW w:w="3139" w:type="dxa"/>
          </w:tcPr>
          <w:p w14:paraId="73D7C3A0"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537 </w:t>
            </w:r>
          </w:p>
        </w:tc>
        <w:tc>
          <w:tcPr>
            <w:tcW w:w="3139" w:type="dxa"/>
          </w:tcPr>
          <w:p w14:paraId="3778C869"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1 068 </w:t>
            </w:r>
          </w:p>
        </w:tc>
      </w:tr>
      <w:tr w:rsidR="00064217" w:rsidRPr="00CA26F1" w14:paraId="657E55E7" w14:textId="77777777" w:rsidTr="00064217">
        <w:trPr>
          <w:trHeight w:val="84"/>
        </w:trPr>
        <w:tc>
          <w:tcPr>
            <w:tcW w:w="4253" w:type="dxa"/>
          </w:tcPr>
          <w:p w14:paraId="252CB2D7"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Штрафи, пені </w:t>
            </w:r>
          </w:p>
        </w:tc>
        <w:tc>
          <w:tcPr>
            <w:tcW w:w="3139" w:type="dxa"/>
          </w:tcPr>
          <w:p w14:paraId="3ED5AA1D"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35 </w:t>
            </w:r>
          </w:p>
        </w:tc>
        <w:tc>
          <w:tcPr>
            <w:tcW w:w="3139" w:type="dxa"/>
          </w:tcPr>
          <w:p w14:paraId="25EBE35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6 </w:t>
            </w:r>
          </w:p>
        </w:tc>
      </w:tr>
      <w:tr w:rsidR="00064217" w:rsidRPr="00CA26F1" w14:paraId="06D65E1F" w14:textId="77777777" w:rsidTr="00064217">
        <w:trPr>
          <w:trHeight w:val="84"/>
        </w:trPr>
        <w:tc>
          <w:tcPr>
            <w:tcW w:w="4253" w:type="dxa"/>
          </w:tcPr>
          <w:p w14:paraId="3AB2671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Інші витрати </w:t>
            </w:r>
          </w:p>
        </w:tc>
        <w:tc>
          <w:tcPr>
            <w:tcW w:w="3139" w:type="dxa"/>
          </w:tcPr>
          <w:p w14:paraId="6928E372"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37 </w:t>
            </w:r>
            <w:r>
              <w:rPr>
                <w:rFonts w:ascii="Times New Roman CYR" w:hAnsi="Times New Roman CYR" w:cs="Times New Roman CYR"/>
              </w:rPr>
              <w:t>810</w:t>
            </w:r>
            <w:r w:rsidRPr="00CA26F1">
              <w:rPr>
                <w:rFonts w:ascii="Times New Roman CYR" w:hAnsi="Times New Roman CYR" w:cs="Times New Roman CYR"/>
              </w:rPr>
              <w:t xml:space="preserve"> </w:t>
            </w:r>
          </w:p>
        </w:tc>
        <w:tc>
          <w:tcPr>
            <w:tcW w:w="3139" w:type="dxa"/>
          </w:tcPr>
          <w:p w14:paraId="60AA784F"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rPr>
              <w:t xml:space="preserve">277 </w:t>
            </w:r>
          </w:p>
        </w:tc>
      </w:tr>
      <w:tr w:rsidR="00064217" w:rsidRPr="00CA26F1" w14:paraId="27A757A2" w14:textId="77777777" w:rsidTr="00064217">
        <w:trPr>
          <w:trHeight w:val="84"/>
        </w:trPr>
        <w:tc>
          <w:tcPr>
            <w:tcW w:w="4253" w:type="dxa"/>
          </w:tcPr>
          <w:p w14:paraId="68E5828E"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Інші операційні витрати, всього (рядок 2520) </w:t>
            </w:r>
          </w:p>
        </w:tc>
        <w:tc>
          <w:tcPr>
            <w:tcW w:w="3139" w:type="dxa"/>
          </w:tcPr>
          <w:p w14:paraId="47CE83BC"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123 </w:t>
            </w:r>
            <w:r>
              <w:rPr>
                <w:rFonts w:ascii="Times New Roman CYR" w:hAnsi="Times New Roman CYR" w:cs="Times New Roman CYR"/>
                <w:b/>
                <w:bCs/>
              </w:rPr>
              <w:t>192</w:t>
            </w:r>
            <w:r w:rsidRPr="00CA26F1">
              <w:rPr>
                <w:rFonts w:ascii="Times New Roman CYR" w:hAnsi="Times New Roman CYR" w:cs="Times New Roman CYR"/>
                <w:b/>
                <w:bCs/>
              </w:rPr>
              <w:t xml:space="preserve"> </w:t>
            </w:r>
          </w:p>
        </w:tc>
        <w:tc>
          <w:tcPr>
            <w:tcW w:w="3139" w:type="dxa"/>
          </w:tcPr>
          <w:p w14:paraId="58A0B0B1" w14:textId="77777777" w:rsidR="00064217" w:rsidRPr="00CA26F1" w:rsidRDefault="00064217" w:rsidP="00064217">
            <w:pPr>
              <w:pStyle w:val="Default"/>
              <w:ind w:firstLine="284"/>
              <w:jc w:val="both"/>
              <w:rPr>
                <w:rFonts w:ascii="Times New Roman CYR" w:hAnsi="Times New Roman CYR" w:cs="Times New Roman CYR"/>
              </w:rPr>
            </w:pPr>
            <w:r w:rsidRPr="00CA26F1">
              <w:rPr>
                <w:rFonts w:ascii="Times New Roman CYR" w:hAnsi="Times New Roman CYR" w:cs="Times New Roman CYR"/>
                <w:b/>
                <w:bCs/>
              </w:rPr>
              <w:t xml:space="preserve">27 877 </w:t>
            </w:r>
          </w:p>
        </w:tc>
      </w:tr>
    </w:tbl>
    <w:p w14:paraId="59D9B9D1" w14:textId="77777777" w:rsidR="00064217" w:rsidRDefault="00064217" w:rsidP="00064217">
      <w:pPr>
        <w:pStyle w:val="Default"/>
        <w:ind w:firstLine="284"/>
        <w:jc w:val="both"/>
        <w:rPr>
          <w:rFonts w:ascii="Times New Roman CYR" w:hAnsi="Times New Roman CYR" w:cs="Times New Roman CYR"/>
        </w:rPr>
      </w:pPr>
    </w:p>
    <w:p w14:paraId="10BA6A35"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b/>
          <w:bCs/>
        </w:rPr>
        <w:t xml:space="preserve">28. Умовні та інші зобов’язання і операційні ризики </w:t>
      </w:r>
    </w:p>
    <w:p w14:paraId="5A894094"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b/>
          <w:bCs/>
          <w:i/>
          <w:iCs/>
        </w:rPr>
        <w:t xml:space="preserve">Податкове законодавство. </w:t>
      </w:r>
      <w:r w:rsidRPr="00265256">
        <w:rPr>
          <w:rFonts w:ascii="Times New Roman CYR" w:hAnsi="Times New Roman CYR" w:cs="Times New Roman CYR"/>
        </w:rPr>
        <w:t xml:space="preserve">Податкове та митне законодавство України може тлумачитися по-різному й часто змінюється. Податкові органи можуть перевіряти податкові питання у фінансових періодах протягом трьох календарних років після їх закінчення. За певних обставин перевірка може стосуватися довших періодів. </w:t>
      </w:r>
    </w:p>
    <w:p w14:paraId="5E7F58FD" w14:textId="77777777" w:rsidR="00064217"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b/>
          <w:bCs/>
          <w:i/>
          <w:iCs/>
        </w:rPr>
        <w:t xml:space="preserve">Зобов’язання по капітальних витратах. </w:t>
      </w:r>
      <w:r w:rsidRPr="00265256">
        <w:rPr>
          <w:rFonts w:ascii="Times New Roman CYR" w:hAnsi="Times New Roman CYR" w:cs="Times New Roman CYR"/>
        </w:rPr>
        <w:t>Станом на 31 грудня 2019 року Компанія не має передбачених договорами зобов'язань з капітальних витрат на основні засоби.</w:t>
      </w:r>
    </w:p>
    <w:p w14:paraId="5685B8FA"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b/>
          <w:bCs/>
          <w:i/>
          <w:iCs/>
        </w:rPr>
        <w:t xml:space="preserve">Зобов'язання по закупівлях. </w:t>
      </w:r>
      <w:r w:rsidRPr="00265256">
        <w:rPr>
          <w:rFonts w:ascii="Times New Roman CYR" w:hAnsi="Times New Roman CYR" w:cs="Times New Roman CYR"/>
        </w:rPr>
        <w:t xml:space="preserve">Станом на 31 грудня 2019 року та 31 грудня 2018 року Компанія не має передбачених договорами зобов'язань по закупівлях. </w:t>
      </w:r>
    </w:p>
    <w:p w14:paraId="63162B35"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b/>
          <w:bCs/>
          <w:i/>
          <w:iCs/>
        </w:rPr>
        <w:t xml:space="preserve">Питання, пов’язані з охороною довкілля. </w:t>
      </w:r>
      <w:r w:rsidRPr="00265256">
        <w:rPr>
          <w:rFonts w:ascii="Times New Roman CYR" w:hAnsi="Times New Roman CYR" w:cs="Times New Roman CYR"/>
        </w:rPr>
        <w:t xml:space="preserve">Система заходів із дотримання природоохоронного законодавства в Україні знаходиться на етапі розвитку, і позиція органів влади щодо його виконання постійно переглядається. Компанія періодично оцінює свої зобов’язання згідно з природоохоронним законодавством. У випадку виникнення зобов’язань, вони визнаються у консолідованій фінансовій звітності у тому періоді, в якому вони виникли. Потенційні зобов’язання, які можуть виникнути внаслідок зміни чинних норм та законодавства, а також судових процесів, не піддаються оцінці, проте можуть мати суттєвий вплив. Керівництво вважає, що суттєвих зобов’язань внаслідок забруднення навколишнього середовища не існує. </w:t>
      </w:r>
    </w:p>
    <w:p w14:paraId="648468AB"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b/>
          <w:bCs/>
          <w:i/>
          <w:iCs/>
        </w:rPr>
        <w:t xml:space="preserve">Дотримання умов кредитних договорів. </w:t>
      </w:r>
      <w:r w:rsidRPr="00265256">
        <w:rPr>
          <w:rFonts w:ascii="Times New Roman CYR" w:hAnsi="Times New Roman CYR" w:cs="Times New Roman CYR"/>
        </w:rPr>
        <w:t xml:space="preserve">Компанія повинна дотримуватись певних умов кредитних договорів, ковенант, які стосуються переважно її банківських позикових коштів. Недотримання цих </w:t>
      </w:r>
      <w:r w:rsidRPr="00265256">
        <w:rPr>
          <w:rFonts w:ascii="Times New Roman CYR" w:hAnsi="Times New Roman CYR" w:cs="Times New Roman CYR"/>
          <w:b/>
          <w:bCs/>
          <w:i/>
          <w:iCs/>
        </w:rPr>
        <w:t xml:space="preserve">показників може призвести </w:t>
      </w:r>
      <w:r w:rsidRPr="00265256">
        <w:rPr>
          <w:rFonts w:ascii="Times New Roman CYR" w:hAnsi="Times New Roman CYR" w:cs="Times New Roman CYR"/>
        </w:rPr>
        <w:t xml:space="preserve">до негативних наслідків для Компанії, включаючи збільшення вартості </w:t>
      </w:r>
      <w:r w:rsidRPr="00265256">
        <w:rPr>
          <w:rFonts w:ascii="Times New Roman CYR" w:hAnsi="Times New Roman CYR" w:cs="Times New Roman CYR"/>
        </w:rPr>
        <w:lastRenderedPageBreak/>
        <w:t xml:space="preserve">позикових коштів, оголошення дефолту та вимогу негайного погашення позикових коштів. Станом на 31 грудня 2019 року та 31 грудня 2018 року Компанія дотримувалася умов кредитних договорів. </w:t>
      </w:r>
    </w:p>
    <w:p w14:paraId="46B04ED9" w14:textId="77777777" w:rsidR="00064217" w:rsidRPr="00265256" w:rsidRDefault="00064217" w:rsidP="00064217">
      <w:pPr>
        <w:pStyle w:val="Default"/>
        <w:ind w:firstLine="284"/>
        <w:jc w:val="both"/>
        <w:rPr>
          <w:rFonts w:ascii="Times New Roman CYR" w:hAnsi="Times New Roman CYR" w:cs="Times New Roman CYR"/>
        </w:rPr>
      </w:pPr>
      <w:r w:rsidRPr="00265256">
        <w:rPr>
          <w:rFonts w:ascii="Times New Roman CYR" w:hAnsi="Times New Roman CYR" w:cs="Times New Roman CYR"/>
          <w:b/>
          <w:bCs/>
          <w:i/>
          <w:iCs/>
        </w:rPr>
        <w:t xml:space="preserve">Оренда землі. </w:t>
      </w:r>
      <w:r w:rsidRPr="00265256">
        <w:rPr>
          <w:rFonts w:ascii="Times New Roman CYR" w:hAnsi="Times New Roman CYR" w:cs="Times New Roman CYR"/>
        </w:rPr>
        <w:t xml:space="preserve">Компанія орендує землю, на якій розташовані її активи. Річний орендний платіж за 2019 рік склав 1 064 тисяч гривень, а за 2018 рік - 862 тисячі гривень. Ці платежі являють собою скасовувані орендні зобов'язання. </w:t>
      </w:r>
    </w:p>
    <w:p w14:paraId="74CDB5CB" w14:textId="77777777" w:rsidR="00064217" w:rsidRPr="00265256" w:rsidRDefault="00064217" w:rsidP="00064217">
      <w:pPr>
        <w:pStyle w:val="Default"/>
        <w:ind w:firstLine="284"/>
        <w:jc w:val="both"/>
        <w:rPr>
          <w:rFonts w:ascii="Times New Roman CYR" w:hAnsi="Times New Roman CYR" w:cs="Times New Roman CYR"/>
          <w:b/>
          <w:bCs/>
        </w:rPr>
      </w:pPr>
      <w:bookmarkStart w:id="5" w:name="_Ref319398526"/>
      <w:bookmarkStart w:id="6" w:name="_Toc319400866"/>
      <w:bookmarkStart w:id="7" w:name="_Toc319929521"/>
      <w:bookmarkStart w:id="8" w:name="_Toc320229129"/>
      <w:bookmarkStart w:id="9" w:name="_Toc347974353"/>
      <w:bookmarkStart w:id="10" w:name="_Toc350374335"/>
      <w:bookmarkStart w:id="11" w:name="_Toc510095895"/>
      <w:r w:rsidRPr="00265256">
        <w:rPr>
          <w:rFonts w:ascii="Times New Roman CYR" w:hAnsi="Times New Roman CYR" w:cs="Times New Roman CYR"/>
          <w:b/>
          <w:bCs/>
        </w:rPr>
        <w:t>29. Управління фінансовими ризиками</w:t>
      </w:r>
      <w:bookmarkEnd w:id="5"/>
      <w:bookmarkEnd w:id="6"/>
      <w:bookmarkEnd w:id="7"/>
      <w:bookmarkEnd w:id="8"/>
      <w:bookmarkEnd w:id="9"/>
      <w:bookmarkEnd w:id="10"/>
      <w:bookmarkEnd w:id="11"/>
    </w:p>
    <w:p w14:paraId="12C41A38"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У ході своєї діяльності Компанія наражається на ряд фінансових ризиків, серед яких ринковий ризик (включаючи ціновий ризик, валютний ризик, ризик грошових потоків та справедливої вартості процентної ставки), кредитний ризик та ризик ліквідності. Загальна програма управління ризиками у Компанії спрямована на зведення до мінімуму потенційного негативного впливу на фінансові результати Компанії тих ризиків, які піддаються управлінню або не пов’язані з профільною для Компанії діяльністю з виробництва електроенергії.</w:t>
      </w:r>
    </w:p>
    <w:p w14:paraId="082E985C"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i/>
        </w:rPr>
        <w:t>Кредитний ризик.</w:t>
      </w:r>
      <w:r w:rsidRPr="00265256">
        <w:rPr>
          <w:rFonts w:ascii="Times New Roman CYR" w:hAnsi="Times New Roman CYR" w:cs="Times New Roman CYR"/>
          <w:bCs/>
        </w:rPr>
        <w:t xml:space="preserve"> Компанія наражається на кредитний ризик, який виникає тоді, коли інша сторона договору виявиться неспроможною повністю виконати свої зобов'язання при настанні терміну їх погашення. Кредитний ризик виникає в результаті продажу Компанією продукції на кредитних умовах та інших операцій з контрагентами, внаслідок яких виникають фінансові активи.</w:t>
      </w:r>
    </w:p>
    <w:p w14:paraId="7E97B5DE"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 xml:space="preserve">Кредитний ризик пов’язаний з грошовими коштами та їх еквівалентами, фінансовими інструментами і депозитами, розміщеними в банках, а також з операціями з оптовими та роздрібними клієнтами, включаючи непогашену дебіторську заборгованість та зобов’язання за операціями. При виборі банків прийнятними вважаються лише провідні українські банки, що на момент розміщення коштів вважаються найменш ризиковими.   </w:t>
      </w:r>
    </w:p>
    <w:p w14:paraId="1D290B8C"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 xml:space="preserve">Рівень кредитного ризику щодо клієнтів затверджується та контролюється на постійній основі по всіх значних клієнтах. Компанія не вимагає заставного забезпечення дебіторської заборгованості за основною діяльністю та іншої дебіторської заборгованості.  </w:t>
      </w:r>
    </w:p>
    <w:p w14:paraId="4AACC41D"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Станом на 31 грудня 2019 року максимальний кредитний ризик на звітну дату становить 386 944 тисячі гривень та дорівнює балансовій вартості дебіторської заборгованості за основною діяльністю та іншої дебіторської заборгованості, фінансових інвестицій та грошових коштів (на 31 грудня 2018 року – 644 180 тисяч гривень)  Компанія не має жодної застави у якості забезпечення.</w:t>
      </w:r>
    </w:p>
    <w:p w14:paraId="60EC6699"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i/>
          <w:iCs/>
        </w:rPr>
        <w:t>Ринковий ризик.</w:t>
      </w:r>
      <w:r w:rsidRPr="00265256">
        <w:rPr>
          <w:rFonts w:ascii="Times New Roman CYR" w:hAnsi="Times New Roman CYR" w:cs="Times New Roman CYR"/>
          <w:bCs/>
        </w:rPr>
        <w:t xml:space="preserve"> Компанія наражається на ринкові ризики. Ринкові ризики пов’язані з відкритими позиціями за (а) іноземними валютами та (б) процентними активами і зобов’язаннями, які великою мірою залежать від загальних та специфічних ринкових змін. Керівництво встановлює ліміти сум ризику, що може бути прийнятий Компанією, та щоденно контролює їх дотримання. Проте застосування такого підходу не запобігає виникненню збитків за межами цих лімітів у випадку більш суттєвих ринкових змін.</w:t>
      </w:r>
    </w:p>
    <w:p w14:paraId="6828E228" w14:textId="77777777" w:rsidR="00064217" w:rsidRPr="00265256" w:rsidRDefault="00064217" w:rsidP="00064217">
      <w:pPr>
        <w:pStyle w:val="Default"/>
        <w:ind w:firstLine="284"/>
        <w:jc w:val="both"/>
        <w:rPr>
          <w:rFonts w:ascii="Times New Roman CYR" w:hAnsi="Times New Roman CYR" w:cs="Times New Roman CYR"/>
          <w:bCs/>
          <w:i/>
          <w:iCs/>
        </w:rPr>
      </w:pPr>
    </w:p>
    <w:p w14:paraId="03790BED"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i/>
          <w:iCs/>
        </w:rPr>
        <w:t>Концентрація кредитного ризику.</w:t>
      </w:r>
      <w:r w:rsidRPr="00265256">
        <w:rPr>
          <w:rFonts w:ascii="Times New Roman CYR" w:hAnsi="Times New Roman CYR" w:cs="Times New Roman CYR"/>
          <w:bCs/>
        </w:rPr>
        <w:t xml:space="preserve"> У Компанії були окремі клієнти, залишки дебіторської заборгованості за якими складали 10% або більше дебіторської заборгованості за основною діяльністю та іншої дебіторської заборгованості Компанії. Станом на 31 грудня 2019 року Компанія мала двох контрагентів (у 2018 році - одного контрагентів) із сукупною заборгованістю понад 165 752 тисячі гривень (у 2018 році – 416 520 тисячі гривень), або 91% від загальної суми дебіторської заборгованості за основною діяльністю та іншої дебіторської заборгованості Компанії (2018 р. – 98%).</w:t>
      </w:r>
    </w:p>
    <w:p w14:paraId="55CB2C15" w14:textId="77777777" w:rsidR="00064217" w:rsidRPr="00265256" w:rsidRDefault="00064217" w:rsidP="00064217">
      <w:pPr>
        <w:pStyle w:val="Default"/>
        <w:ind w:firstLine="284"/>
        <w:jc w:val="both"/>
        <w:rPr>
          <w:rFonts w:ascii="Times New Roman CYR" w:hAnsi="Times New Roman CYR" w:cs="Times New Roman CYR"/>
          <w:bCs/>
          <w:iCs/>
        </w:rPr>
      </w:pPr>
      <w:r w:rsidRPr="00265256">
        <w:rPr>
          <w:rFonts w:ascii="Times New Roman CYR" w:hAnsi="Times New Roman CYR" w:cs="Times New Roman CYR"/>
          <w:bCs/>
        </w:rPr>
        <w:t>Грошові кошти Компанії та їх еквіваленти переважно розміщені в одному банку  (у 2018 році - в одному банку).</w:t>
      </w:r>
    </w:p>
    <w:p w14:paraId="6E67092D" w14:textId="77777777" w:rsidR="00064217" w:rsidRPr="00265256" w:rsidRDefault="00064217" w:rsidP="00064217">
      <w:pPr>
        <w:pStyle w:val="Default"/>
        <w:ind w:firstLine="284"/>
        <w:jc w:val="both"/>
        <w:rPr>
          <w:rFonts w:ascii="Times New Roman CYR" w:hAnsi="Times New Roman CYR" w:cs="Times New Roman CYR"/>
          <w:bCs/>
          <w:iCs/>
        </w:rPr>
      </w:pPr>
      <w:r w:rsidRPr="00265256">
        <w:rPr>
          <w:rFonts w:ascii="Times New Roman CYR" w:hAnsi="Times New Roman CYR" w:cs="Times New Roman CYR"/>
          <w:bCs/>
          <w:i/>
          <w:iCs/>
        </w:rPr>
        <w:t xml:space="preserve">Валютний ризик. </w:t>
      </w:r>
      <w:r w:rsidRPr="00265256">
        <w:rPr>
          <w:rFonts w:ascii="Times New Roman CYR" w:hAnsi="Times New Roman CYR" w:cs="Times New Roman CYR"/>
          <w:bCs/>
        </w:rPr>
        <w:t>Діяльність Компанії здійснюється переважно на території України, відповідно, сума, що наражається на валютний ризик, визначається головним чином кредитами та позиковими коштами. В результаті світової фінансової кризи економіка України зазнає зменшення притоку капіталу та скорочення попиту на продукцію українського експорту. Крім того, міжнародні рейтингові агентства понизили кредитні рейтинги країни. Ці фактори у поєднанні зі зростаючою внутрішньою нестабільністю у країні призвели до волатильності валютного ринку та стали причиною суттєвого падіння гривні по відношенню до основних іноземних валют.</w:t>
      </w:r>
    </w:p>
    <w:p w14:paraId="01D8049A"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Нижче в таблиці показано зміну прибутку чи збитку та чистих активів, які належать учасникам, внаслідок обґрунтовано можливих змін курсів обміну валют, що використовувались на звітну дату, при незмінності всіх інших змінних характеристик. Ризик був розрахований лише для грошових залишків у валютах, інших ніж функціональна валюта Компанії.</w:t>
      </w:r>
    </w:p>
    <w:tbl>
      <w:tblPr>
        <w:tblW w:w="10718" w:type="dxa"/>
        <w:tblInd w:w="56" w:type="dxa"/>
        <w:tblLayout w:type="fixed"/>
        <w:tblCellMar>
          <w:left w:w="56" w:type="dxa"/>
          <w:right w:w="56" w:type="dxa"/>
        </w:tblCellMar>
        <w:tblLook w:val="0000" w:firstRow="0" w:lastRow="0" w:firstColumn="0" w:lastColumn="0" w:noHBand="0" w:noVBand="0"/>
      </w:tblPr>
      <w:tblGrid>
        <w:gridCol w:w="4055"/>
        <w:gridCol w:w="1134"/>
        <w:gridCol w:w="2197"/>
        <w:gridCol w:w="1205"/>
        <w:gridCol w:w="2127"/>
      </w:tblGrid>
      <w:tr w:rsidR="00064217" w:rsidRPr="00CA26F1" w14:paraId="5EC77F7A" w14:textId="77777777" w:rsidTr="00064217">
        <w:trPr>
          <w:trHeight w:val="20"/>
        </w:trPr>
        <w:tc>
          <w:tcPr>
            <w:tcW w:w="4055" w:type="dxa"/>
            <w:vAlign w:val="bottom"/>
          </w:tcPr>
          <w:p w14:paraId="57354828" w14:textId="77777777" w:rsidR="00064217" w:rsidRPr="00CA26F1" w:rsidRDefault="00064217" w:rsidP="00064217">
            <w:pPr>
              <w:pStyle w:val="Default"/>
              <w:ind w:firstLine="284"/>
              <w:jc w:val="both"/>
              <w:rPr>
                <w:rFonts w:ascii="Times New Roman CYR" w:hAnsi="Times New Roman CYR" w:cs="Times New Roman CYR"/>
                <w:bCs/>
                <w:i/>
              </w:rPr>
            </w:pPr>
          </w:p>
        </w:tc>
        <w:tc>
          <w:tcPr>
            <w:tcW w:w="3331" w:type="dxa"/>
            <w:gridSpan w:val="2"/>
            <w:vAlign w:val="bottom"/>
          </w:tcPr>
          <w:p w14:paraId="321E19ED"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На 31 грудня 2019 р.</w:t>
            </w:r>
          </w:p>
        </w:tc>
        <w:tc>
          <w:tcPr>
            <w:tcW w:w="3332" w:type="dxa"/>
            <w:gridSpan w:val="2"/>
            <w:vAlign w:val="bottom"/>
          </w:tcPr>
          <w:p w14:paraId="47D55916"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На 31 грудня 2018 р.</w:t>
            </w:r>
          </w:p>
        </w:tc>
      </w:tr>
      <w:tr w:rsidR="00064217" w:rsidRPr="00CA26F1" w14:paraId="3EAF63D9" w14:textId="77777777" w:rsidTr="00064217">
        <w:trPr>
          <w:trHeight w:val="20"/>
        </w:trPr>
        <w:tc>
          <w:tcPr>
            <w:tcW w:w="4055" w:type="dxa"/>
            <w:tcBorders>
              <w:bottom w:val="single" w:sz="4" w:space="0" w:color="auto"/>
            </w:tcBorders>
            <w:vAlign w:val="bottom"/>
          </w:tcPr>
          <w:p w14:paraId="26724709"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i/>
              </w:rPr>
              <w:t>У тисячах гривень</w:t>
            </w:r>
          </w:p>
        </w:tc>
        <w:tc>
          <w:tcPr>
            <w:tcW w:w="1134" w:type="dxa"/>
            <w:tcBorders>
              <w:bottom w:val="single" w:sz="4" w:space="0" w:color="auto"/>
            </w:tcBorders>
            <w:vAlign w:val="bottom"/>
          </w:tcPr>
          <w:p w14:paraId="091BE456"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Вплив на </w:t>
            </w:r>
          </w:p>
          <w:p w14:paraId="0E137656"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прибуток чи збиток</w:t>
            </w:r>
          </w:p>
        </w:tc>
        <w:tc>
          <w:tcPr>
            <w:tcW w:w="2197" w:type="dxa"/>
            <w:tcBorders>
              <w:bottom w:val="single" w:sz="4" w:space="0" w:color="auto"/>
            </w:tcBorders>
            <w:vAlign w:val="bottom"/>
          </w:tcPr>
          <w:p w14:paraId="1BAF7279"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Вплив на чисті активи, які належать учасникам</w:t>
            </w:r>
          </w:p>
        </w:tc>
        <w:tc>
          <w:tcPr>
            <w:tcW w:w="1205" w:type="dxa"/>
            <w:tcBorders>
              <w:bottom w:val="single" w:sz="4" w:space="0" w:color="auto"/>
            </w:tcBorders>
            <w:vAlign w:val="bottom"/>
          </w:tcPr>
          <w:p w14:paraId="34C74C65"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Вплив на </w:t>
            </w:r>
          </w:p>
          <w:p w14:paraId="5CCAA09F"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прибуток чи збиток</w:t>
            </w:r>
          </w:p>
        </w:tc>
        <w:tc>
          <w:tcPr>
            <w:tcW w:w="2127" w:type="dxa"/>
            <w:tcBorders>
              <w:bottom w:val="single" w:sz="4" w:space="0" w:color="auto"/>
            </w:tcBorders>
            <w:vAlign w:val="bottom"/>
          </w:tcPr>
          <w:p w14:paraId="6480DD1C"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Вплив на чисті активи, які належать учасникам</w:t>
            </w:r>
          </w:p>
        </w:tc>
      </w:tr>
      <w:tr w:rsidR="00064217" w:rsidRPr="00CA26F1" w14:paraId="00A06420" w14:textId="77777777" w:rsidTr="00064217">
        <w:trPr>
          <w:trHeight w:val="20"/>
        </w:trPr>
        <w:tc>
          <w:tcPr>
            <w:tcW w:w="4055" w:type="dxa"/>
            <w:tcBorders>
              <w:top w:val="single" w:sz="4" w:space="0" w:color="auto"/>
            </w:tcBorders>
            <w:vAlign w:val="bottom"/>
          </w:tcPr>
          <w:p w14:paraId="69964C27" w14:textId="77777777" w:rsidR="00064217" w:rsidRPr="00CA26F1" w:rsidRDefault="00064217" w:rsidP="00064217">
            <w:pPr>
              <w:pStyle w:val="Default"/>
              <w:ind w:firstLine="284"/>
              <w:jc w:val="both"/>
              <w:rPr>
                <w:rFonts w:ascii="Times New Roman CYR" w:hAnsi="Times New Roman CYR" w:cs="Times New Roman CYR"/>
                <w:bCs/>
              </w:rPr>
            </w:pPr>
          </w:p>
        </w:tc>
        <w:tc>
          <w:tcPr>
            <w:tcW w:w="1134" w:type="dxa"/>
            <w:tcBorders>
              <w:top w:val="single" w:sz="4" w:space="0" w:color="auto"/>
            </w:tcBorders>
            <w:vAlign w:val="bottom"/>
          </w:tcPr>
          <w:p w14:paraId="45F46995" w14:textId="77777777" w:rsidR="00064217" w:rsidRPr="00CA26F1" w:rsidRDefault="00064217" w:rsidP="00064217">
            <w:pPr>
              <w:pStyle w:val="Default"/>
              <w:ind w:firstLine="284"/>
              <w:jc w:val="both"/>
              <w:rPr>
                <w:rFonts w:ascii="Times New Roman CYR" w:hAnsi="Times New Roman CYR" w:cs="Times New Roman CYR"/>
                <w:bCs/>
              </w:rPr>
            </w:pPr>
          </w:p>
        </w:tc>
        <w:tc>
          <w:tcPr>
            <w:tcW w:w="2197" w:type="dxa"/>
            <w:tcBorders>
              <w:top w:val="single" w:sz="4" w:space="0" w:color="auto"/>
            </w:tcBorders>
            <w:vAlign w:val="bottom"/>
          </w:tcPr>
          <w:p w14:paraId="4C8344CE" w14:textId="77777777" w:rsidR="00064217" w:rsidRPr="00CA26F1" w:rsidRDefault="00064217" w:rsidP="00064217">
            <w:pPr>
              <w:pStyle w:val="Default"/>
              <w:ind w:firstLine="284"/>
              <w:jc w:val="both"/>
              <w:rPr>
                <w:rFonts w:ascii="Times New Roman CYR" w:hAnsi="Times New Roman CYR" w:cs="Times New Roman CYR"/>
                <w:bCs/>
              </w:rPr>
            </w:pPr>
          </w:p>
        </w:tc>
        <w:tc>
          <w:tcPr>
            <w:tcW w:w="1205" w:type="dxa"/>
            <w:tcBorders>
              <w:top w:val="single" w:sz="4" w:space="0" w:color="auto"/>
            </w:tcBorders>
            <w:vAlign w:val="bottom"/>
          </w:tcPr>
          <w:p w14:paraId="62F37E35" w14:textId="77777777" w:rsidR="00064217" w:rsidRPr="00CA26F1" w:rsidRDefault="00064217" w:rsidP="00064217">
            <w:pPr>
              <w:pStyle w:val="Default"/>
              <w:ind w:firstLine="284"/>
              <w:jc w:val="both"/>
              <w:rPr>
                <w:rFonts w:ascii="Times New Roman CYR" w:hAnsi="Times New Roman CYR" w:cs="Times New Roman CYR"/>
                <w:bCs/>
              </w:rPr>
            </w:pPr>
          </w:p>
        </w:tc>
        <w:tc>
          <w:tcPr>
            <w:tcW w:w="2127" w:type="dxa"/>
            <w:tcBorders>
              <w:top w:val="single" w:sz="4" w:space="0" w:color="auto"/>
            </w:tcBorders>
            <w:vAlign w:val="bottom"/>
          </w:tcPr>
          <w:p w14:paraId="323D9C42" w14:textId="77777777" w:rsidR="00064217" w:rsidRPr="00CA26F1" w:rsidRDefault="00064217" w:rsidP="00064217">
            <w:pPr>
              <w:pStyle w:val="Default"/>
              <w:ind w:firstLine="284"/>
              <w:jc w:val="both"/>
              <w:rPr>
                <w:rFonts w:ascii="Times New Roman CYR" w:hAnsi="Times New Roman CYR" w:cs="Times New Roman CYR"/>
                <w:bCs/>
              </w:rPr>
            </w:pPr>
          </w:p>
        </w:tc>
      </w:tr>
      <w:tr w:rsidR="00064217" w:rsidRPr="00CA26F1" w14:paraId="47253914" w14:textId="77777777" w:rsidTr="00064217">
        <w:trPr>
          <w:trHeight w:val="20"/>
        </w:trPr>
        <w:tc>
          <w:tcPr>
            <w:tcW w:w="4055" w:type="dxa"/>
            <w:vAlign w:val="bottom"/>
          </w:tcPr>
          <w:p w14:paraId="242DD26E"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Зміцнення євро на 25% </w:t>
            </w:r>
          </w:p>
        </w:tc>
        <w:tc>
          <w:tcPr>
            <w:tcW w:w="1134" w:type="dxa"/>
          </w:tcPr>
          <w:p w14:paraId="0CEE7F49"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(397 702)</w:t>
            </w:r>
          </w:p>
        </w:tc>
        <w:tc>
          <w:tcPr>
            <w:tcW w:w="2197" w:type="dxa"/>
          </w:tcPr>
          <w:p w14:paraId="3495D0C6"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(397 702)</w:t>
            </w:r>
          </w:p>
        </w:tc>
        <w:tc>
          <w:tcPr>
            <w:tcW w:w="1205" w:type="dxa"/>
          </w:tcPr>
          <w:p w14:paraId="7277156E"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(433 904)</w:t>
            </w:r>
          </w:p>
        </w:tc>
        <w:tc>
          <w:tcPr>
            <w:tcW w:w="2127" w:type="dxa"/>
          </w:tcPr>
          <w:p w14:paraId="5D7E08D2"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(433 904)</w:t>
            </w:r>
          </w:p>
        </w:tc>
      </w:tr>
      <w:tr w:rsidR="00064217" w:rsidRPr="00CA26F1" w14:paraId="24FF5383" w14:textId="77777777" w:rsidTr="00064217">
        <w:trPr>
          <w:trHeight w:val="20"/>
        </w:trPr>
        <w:tc>
          <w:tcPr>
            <w:tcW w:w="4055" w:type="dxa"/>
            <w:tcBorders>
              <w:bottom w:val="single" w:sz="4" w:space="0" w:color="auto"/>
            </w:tcBorders>
            <w:vAlign w:val="bottom"/>
          </w:tcPr>
          <w:p w14:paraId="7A0B9778"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Послаблення євро на 25% </w:t>
            </w:r>
          </w:p>
        </w:tc>
        <w:tc>
          <w:tcPr>
            <w:tcW w:w="1134" w:type="dxa"/>
            <w:tcBorders>
              <w:bottom w:val="single" w:sz="4" w:space="0" w:color="auto"/>
            </w:tcBorders>
          </w:tcPr>
          <w:p w14:paraId="29BEC351"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397 702</w:t>
            </w:r>
          </w:p>
        </w:tc>
        <w:tc>
          <w:tcPr>
            <w:tcW w:w="2197" w:type="dxa"/>
            <w:tcBorders>
              <w:bottom w:val="single" w:sz="4" w:space="0" w:color="auto"/>
            </w:tcBorders>
          </w:tcPr>
          <w:p w14:paraId="1657C37C"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397 702</w:t>
            </w:r>
          </w:p>
        </w:tc>
        <w:tc>
          <w:tcPr>
            <w:tcW w:w="1205" w:type="dxa"/>
            <w:tcBorders>
              <w:bottom w:val="single" w:sz="4" w:space="0" w:color="auto"/>
            </w:tcBorders>
          </w:tcPr>
          <w:p w14:paraId="3FF32358"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433 904</w:t>
            </w:r>
          </w:p>
        </w:tc>
        <w:tc>
          <w:tcPr>
            <w:tcW w:w="2127" w:type="dxa"/>
            <w:tcBorders>
              <w:bottom w:val="single" w:sz="4" w:space="0" w:color="auto"/>
            </w:tcBorders>
          </w:tcPr>
          <w:p w14:paraId="6D9FC2C1"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433 904</w:t>
            </w:r>
          </w:p>
        </w:tc>
      </w:tr>
    </w:tbl>
    <w:p w14:paraId="7233838E" w14:textId="77777777" w:rsidR="00064217" w:rsidRPr="00265256" w:rsidRDefault="00064217" w:rsidP="00064217">
      <w:pPr>
        <w:pStyle w:val="Default"/>
        <w:ind w:firstLine="284"/>
        <w:jc w:val="both"/>
        <w:rPr>
          <w:rFonts w:ascii="Times New Roman CYR" w:hAnsi="Times New Roman CYR" w:cs="Times New Roman CYR"/>
          <w:bCs/>
          <w:i/>
        </w:rPr>
      </w:pPr>
    </w:p>
    <w:p w14:paraId="3D4ADCEA"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i/>
        </w:rPr>
        <w:t xml:space="preserve">Ризик процентної ставки. </w:t>
      </w:r>
      <w:r w:rsidRPr="00265256">
        <w:rPr>
          <w:rFonts w:ascii="Times New Roman CYR" w:hAnsi="Times New Roman CYR" w:cs="Times New Roman CYR"/>
          <w:bCs/>
        </w:rPr>
        <w:t>Оскільки Компанія зазвичай не має значних процентних активів, доходи та грошові потоки Компанії від основної діяльності переважно не залежать від змін ринкових процентних ставок. Ризик зміни процентної ставки, на який наражається Компанія, пов’язаний з довгостроковими та короткостроковими позиковими коштами. Позикові кошти, залучені за перемінними процентними ставками, призводять до ризику процентної ставки. Позикові кошти, видані за фіксованими процентними ставками, призводять до ризику справедливої вартості процентної ставки.</w:t>
      </w:r>
    </w:p>
    <w:tbl>
      <w:tblPr>
        <w:tblW w:w="9639" w:type="dxa"/>
        <w:tblInd w:w="56" w:type="dxa"/>
        <w:tblLayout w:type="fixed"/>
        <w:tblCellMar>
          <w:left w:w="56" w:type="dxa"/>
          <w:right w:w="56" w:type="dxa"/>
        </w:tblCellMar>
        <w:tblLook w:val="0000" w:firstRow="0" w:lastRow="0" w:firstColumn="0" w:lastColumn="0" w:noHBand="0" w:noVBand="0"/>
      </w:tblPr>
      <w:tblGrid>
        <w:gridCol w:w="3544"/>
        <w:gridCol w:w="1519"/>
        <w:gridCol w:w="1573"/>
        <w:gridCol w:w="1420"/>
        <w:gridCol w:w="1583"/>
      </w:tblGrid>
      <w:tr w:rsidR="00064217" w:rsidRPr="00CA26F1" w14:paraId="46774C54" w14:textId="77777777" w:rsidTr="008C37BE">
        <w:trPr>
          <w:trHeight w:val="104"/>
        </w:trPr>
        <w:tc>
          <w:tcPr>
            <w:tcW w:w="3544" w:type="dxa"/>
          </w:tcPr>
          <w:p w14:paraId="7C09E06F" w14:textId="77777777" w:rsidR="00064217" w:rsidRPr="00CA26F1" w:rsidRDefault="00064217" w:rsidP="00064217">
            <w:pPr>
              <w:pStyle w:val="Default"/>
              <w:ind w:firstLine="284"/>
              <w:jc w:val="both"/>
              <w:rPr>
                <w:rFonts w:ascii="Times New Roman CYR" w:hAnsi="Times New Roman CYR" w:cs="Times New Roman CYR"/>
                <w:bCs/>
              </w:rPr>
            </w:pPr>
          </w:p>
        </w:tc>
        <w:tc>
          <w:tcPr>
            <w:tcW w:w="1519" w:type="dxa"/>
          </w:tcPr>
          <w:p w14:paraId="21F403F4" w14:textId="77777777" w:rsidR="00064217" w:rsidRPr="00CA26F1" w:rsidRDefault="00064217" w:rsidP="00064217">
            <w:pPr>
              <w:pStyle w:val="Default"/>
              <w:ind w:firstLine="284"/>
              <w:jc w:val="both"/>
              <w:rPr>
                <w:rFonts w:ascii="Times New Roman CYR" w:hAnsi="Times New Roman CYR" w:cs="Times New Roman CYR"/>
                <w:bCs/>
              </w:rPr>
            </w:pPr>
          </w:p>
        </w:tc>
        <w:tc>
          <w:tcPr>
            <w:tcW w:w="1573" w:type="dxa"/>
          </w:tcPr>
          <w:p w14:paraId="29486469" w14:textId="77777777" w:rsidR="00064217" w:rsidRPr="00CA26F1" w:rsidRDefault="00064217" w:rsidP="00064217">
            <w:pPr>
              <w:pStyle w:val="Default"/>
              <w:ind w:firstLine="284"/>
              <w:jc w:val="both"/>
              <w:rPr>
                <w:rFonts w:ascii="Times New Roman CYR" w:hAnsi="Times New Roman CYR" w:cs="Times New Roman CYR"/>
                <w:bCs/>
              </w:rPr>
            </w:pPr>
          </w:p>
        </w:tc>
        <w:tc>
          <w:tcPr>
            <w:tcW w:w="1420" w:type="dxa"/>
          </w:tcPr>
          <w:p w14:paraId="5940CF88" w14:textId="77777777" w:rsidR="00064217" w:rsidRPr="00CA26F1" w:rsidRDefault="00064217" w:rsidP="00064217">
            <w:pPr>
              <w:pStyle w:val="Default"/>
              <w:ind w:firstLine="284"/>
              <w:jc w:val="both"/>
              <w:rPr>
                <w:rFonts w:ascii="Times New Roman CYR" w:hAnsi="Times New Roman CYR" w:cs="Times New Roman CYR"/>
                <w:bCs/>
              </w:rPr>
            </w:pPr>
          </w:p>
        </w:tc>
        <w:tc>
          <w:tcPr>
            <w:tcW w:w="1583" w:type="dxa"/>
          </w:tcPr>
          <w:p w14:paraId="266687DF" w14:textId="77777777" w:rsidR="00064217" w:rsidRPr="00CA26F1" w:rsidRDefault="00064217" w:rsidP="00064217">
            <w:pPr>
              <w:pStyle w:val="Default"/>
              <w:ind w:firstLine="284"/>
              <w:jc w:val="both"/>
              <w:rPr>
                <w:rFonts w:ascii="Times New Roman CYR" w:hAnsi="Times New Roman CYR" w:cs="Times New Roman CYR"/>
                <w:bCs/>
              </w:rPr>
            </w:pPr>
          </w:p>
        </w:tc>
      </w:tr>
    </w:tbl>
    <w:p w14:paraId="69B815F1" w14:textId="77777777" w:rsidR="00064217" w:rsidRPr="00265256" w:rsidRDefault="00064217" w:rsidP="00064217">
      <w:pPr>
        <w:pStyle w:val="Default"/>
        <w:ind w:firstLine="284"/>
        <w:jc w:val="both"/>
        <w:rPr>
          <w:rFonts w:ascii="Times New Roman CYR" w:hAnsi="Times New Roman CYR" w:cs="Times New Roman CYR"/>
          <w:bCs/>
          <w:i/>
        </w:rPr>
      </w:pPr>
      <w:r w:rsidRPr="00265256">
        <w:rPr>
          <w:rFonts w:ascii="Times New Roman CYR" w:hAnsi="Times New Roman CYR" w:cs="Times New Roman CYR"/>
          <w:bCs/>
          <w:i/>
        </w:rPr>
        <w:t xml:space="preserve">Ризик грошових потоків та справедливої вартості процентної ставки.  </w:t>
      </w:r>
      <w:r w:rsidRPr="00265256">
        <w:rPr>
          <w:rFonts w:ascii="Times New Roman CYR" w:hAnsi="Times New Roman CYR" w:cs="Times New Roman CYR"/>
          <w:bCs/>
        </w:rPr>
        <w:t xml:space="preserve">Оскільки Компанія зазвичай не має значних процентних активів, доходи та грошові потоки Компанії від основної діяльності переважно не залежать від змін ринкових процентних ставок. Ризик зміни процентної ставки, на який наражається Компанія, пов’язаний з довгостроковими та короткостроковими позиковими коштами. Позикові кошти, залучені за перемінними процентними ставками, призводять до ризику процентної ставки. Позикові кошти, видані за фіксованими процентними ставками, призводять до ризику справедливої вартості процентної ставки. </w:t>
      </w:r>
    </w:p>
    <w:p w14:paraId="562EC02D"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i/>
        </w:rPr>
        <w:t>Ризик ліквідності.</w:t>
      </w:r>
      <w:r w:rsidRPr="00265256">
        <w:rPr>
          <w:rFonts w:ascii="Times New Roman CYR" w:hAnsi="Times New Roman CYR" w:cs="Times New Roman CYR"/>
          <w:bCs/>
        </w:rPr>
        <w:t xml:space="preserve"> </w:t>
      </w:r>
    </w:p>
    <w:p w14:paraId="5A8F6154"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Керівництво відстежує рівень ліквідності щодня.</w:t>
      </w:r>
    </w:p>
    <w:p w14:paraId="4995AB55"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У поданій нижче таблиці показані фінансові зобов’язання Компанії за категоріями залежно від визначених в угодах строками погашення, що залишилися станом на звітну дату. Суми, що подані у таблиці – це недисконтовані грошові потоки.</w:t>
      </w:r>
    </w:p>
    <w:p w14:paraId="0DDAB13A"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Ці недисконтовані грошові потоки відрізняються від сум, розкритих в окремому балансі, оскільки суми в окремому балансі основані на дисконтованих грошових потоках.</w:t>
      </w:r>
    </w:p>
    <w:p w14:paraId="19CDAD47"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Аналіз фінансових зобов’язань за строками погашення станом на 31 грудня 2019 року представлено наступним чином:</w:t>
      </w:r>
    </w:p>
    <w:p w14:paraId="027D40E8" w14:textId="77777777" w:rsidR="00064217" w:rsidRPr="00265256" w:rsidRDefault="00064217" w:rsidP="00064217">
      <w:pPr>
        <w:pStyle w:val="Default"/>
        <w:ind w:firstLine="284"/>
        <w:jc w:val="both"/>
        <w:rPr>
          <w:rFonts w:ascii="Times New Roman CYR" w:hAnsi="Times New Roman CYR" w:cs="Times New Roman CYR"/>
          <w:bCs/>
        </w:rPr>
      </w:pPr>
    </w:p>
    <w:tbl>
      <w:tblPr>
        <w:tblW w:w="10796" w:type="dxa"/>
        <w:tblInd w:w="108" w:type="dxa"/>
        <w:tblLayout w:type="fixed"/>
        <w:tblLook w:val="04A0" w:firstRow="1" w:lastRow="0" w:firstColumn="1" w:lastColumn="0" w:noHBand="0" w:noVBand="1"/>
      </w:tblPr>
      <w:tblGrid>
        <w:gridCol w:w="4003"/>
        <w:gridCol w:w="1343"/>
        <w:gridCol w:w="1209"/>
        <w:gridCol w:w="992"/>
        <w:gridCol w:w="1134"/>
        <w:gridCol w:w="1057"/>
        <w:gridCol w:w="1058"/>
      </w:tblGrid>
      <w:tr w:rsidR="00064217" w:rsidRPr="00CA26F1" w14:paraId="23F824FA" w14:textId="77777777" w:rsidTr="00064217">
        <w:trPr>
          <w:cantSplit/>
          <w:trHeight w:val="20"/>
        </w:trPr>
        <w:tc>
          <w:tcPr>
            <w:tcW w:w="4003" w:type="dxa"/>
            <w:tcBorders>
              <w:bottom w:val="single" w:sz="4" w:space="0" w:color="auto"/>
            </w:tcBorders>
            <w:vAlign w:val="bottom"/>
            <w:hideMark/>
          </w:tcPr>
          <w:p w14:paraId="1A2FBC08"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i/>
              </w:rPr>
              <w:t>У тисячах гривень</w:t>
            </w:r>
          </w:p>
        </w:tc>
        <w:tc>
          <w:tcPr>
            <w:tcW w:w="1343" w:type="dxa"/>
            <w:tcBorders>
              <w:bottom w:val="single" w:sz="4" w:space="0" w:color="auto"/>
            </w:tcBorders>
            <w:vAlign w:val="bottom"/>
            <w:hideMark/>
          </w:tcPr>
          <w:p w14:paraId="344D37C8"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До 6 місяців</w:t>
            </w:r>
          </w:p>
        </w:tc>
        <w:tc>
          <w:tcPr>
            <w:tcW w:w="1209" w:type="dxa"/>
            <w:tcBorders>
              <w:bottom w:val="single" w:sz="4" w:space="0" w:color="auto"/>
            </w:tcBorders>
            <w:vAlign w:val="bottom"/>
            <w:hideMark/>
          </w:tcPr>
          <w:p w14:paraId="1161B8F8"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6 – 12 місяців</w:t>
            </w:r>
          </w:p>
        </w:tc>
        <w:tc>
          <w:tcPr>
            <w:tcW w:w="992" w:type="dxa"/>
            <w:tcBorders>
              <w:bottom w:val="single" w:sz="4" w:space="0" w:color="auto"/>
            </w:tcBorders>
            <w:vAlign w:val="bottom"/>
            <w:hideMark/>
          </w:tcPr>
          <w:p w14:paraId="6D01B63E"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1 – 2 роки</w:t>
            </w:r>
          </w:p>
        </w:tc>
        <w:tc>
          <w:tcPr>
            <w:tcW w:w="1134" w:type="dxa"/>
            <w:tcBorders>
              <w:bottom w:val="single" w:sz="4" w:space="0" w:color="auto"/>
            </w:tcBorders>
            <w:vAlign w:val="bottom"/>
            <w:hideMark/>
          </w:tcPr>
          <w:p w14:paraId="75B9528B"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2 – 5 років</w:t>
            </w:r>
          </w:p>
        </w:tc>
        <w:tc>
          <w:tcPr>
            <w:tcW w:w="1057" w:type="dxa"/>
            <w:tcBorders>
              <w:bottom w:val="single" w:sz="4" w:space="0" w:color="auto"/>
            </w:tcBorders>
            <w:vAlign w:val="bottom"/>
            <w:hideMark/>
          </w:tcPr>
          <w:p w14:paraId="61A09F99"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Понад 5 років</w:t>
            </w:r>
          </w:p>
        </w:tc>
        <w:tc>
          <w:tcPr>
            <w:tcW w:w="1058" w:type="dxa"/>
            <w:tcBorders>
              <w:bottom w:val="single" w:sz="4" w:space="0" w:color="auto"/>
            </w:tcBorders>
            <w:vAlign w:val="bottom"/>
            <w:hideMark/>
          </w:tcPr>
          <w:p w14:paraId="6A178938"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Всього</w:t>
            </w:r>
          </w:p>
        </w:tc>
      </w:tr>
      <w:tr w:rsidR="00064217" w:rsidRPr="00CA26F1" w14:paraId="7DE2DA49" w14:textId="77777777" w:rsidTr="00064217">
        <w:trPr>
          <w:cantSplit/>
          <w:trHeight w:val="20"/>
        </w:trPr>
        <w:tc>
          <w:tcPr>
            <w:tcW w:w="4003" w:type="dxa"/>
            <w:tcBorders>
              <w:top w:val="single" w:sz="4" w:space="0" w:color="auto"/>
            </w:tcBorders>
            <w:vAlign w:val="bottom"/>
            <w:hideMark/>
          </w:tcPr>
          <w:p w14:paraId="01AF596D" w14:textId="77777777" w:rsidR="00064217" w:rsidRPr="00CA26F1" w:rsidRDefault="00064217" w:rsidP="00064217">
            <w:pPr>
              <w:pStyle w:val="Default"/>
              <w:ind w:firstLine="284"/>
              <w:jc w:val="both"/>
              <w:rPr>
                <w:rFonts w:ascii="Times New Roman CYR" w:hAnsi="Times New Roman CYR" w:cs="Times New Roman CYR"/>
                <w:bCs/>
              </w:rPr>
            </w:pPr>
          </w:p>
        </w:tc>
        <w:tc>
          <w:tcPr>
            <w:tcW w:w="1343" w:type="dxa"/>
            <w:tcBorders>
              <w:top w:val="single" w:sz="4" w:space="0" w:color="auto"/>
            </w:tcBorders>
            <w:vAlign w:val="bottom"/>
            <w:hideMark/>
          </w:tcPr>
          <w:p w14:paraId="3F064C77" w14:textId="77777777" w:rsidR="00064217" w:rsidRPr="00CA26F1" w:rsidRDefault="00064217" w:rsidP="00064217">
            <w:pPr>
              <w:pStyle w:val="Default"/>
              <w:ind w:firstLine="284"/>
              <w:jc w:val="both"/>
              <w:rPr>
                <w:rFonts w:ascii="Times New Roman CYR" w:hAnsi="Times New Roman CYR" w:cs="Times New Roman CYR"/>
                <w:bCs/>
              </w:rPr>
            </w:pPr>
          </w:p>
        </w:tc>
        <w:tc>
          <w:tcPr>
            <w:tcW w:w="1209" w:type="dxa"/>
            <w:tcBorders>
              <w:top w:val="single" w:sz="4" w:space="0" w:color="auto"/>
            </w:tcBorders>
            <w:vAlign w:val="bottom"/>
            <w:hideMark/>
          </w:tcPr>
          <w:p w14:paraId="6FB04EF7" w14:textId="77777777" w:rsidR="00064217" w:rsidRPr="00CA26F1" w:rsidRDefault="00064217" w:rsidP="00064217">
            <w:pPr>
              <w:pStyle w:val="Default"/>
              <w:ind w:firstLine="284"/>
              <w:jc w:val="both"/>
              <w:rPr>
                <w:rFonts w:ascii="Times New Roman CYR" w:hAnsi="Times New Roman CYR" w:cs="Times New Roman CYR"/>
                <w:bCs/>
              </w:rPr>
            </w:pPr>
          </w:p>
        </w:tc>
        <w:tc>
          <w:tcPr>
            <w:tcW w:w="992" w:type="dxa"/>
            <w:tcBorders>
              <w:top w:val="single" w:sz="4" w:space="0" w:color="auto"/>
            </w:tcBorders>
            <w:vAlign w:val="bottom"/>
            <w:hideMark/>
          </w:tcPr>
          <w:p w14:paraId="59D2537D" w14:textId="77777777" w:rsidR="00064217" w:rsidRPr="00CA26F1" w:rsidRDefault="00064217" w:rsidP="00064217">
            <w:pPr>
              <w:pStyle w:val="Default"/>
              <w:ind w:firstLine="284"/>
              <w:jc w:val="both"/>
              <w:rPr>
                <w:rFonts w:ascii="Times New Roman CYR" w:hAnsi="Times New Roman CYR" w:cs="Times New Roman CYR"/>
                <w:bCs/>
              </w:rPr>
            </w:pPr>
          </w:p>
        </w:tc>
        <w:tc>
          <w:tcPr>
            <w:tcW w:w="1134" w:type="dxa"/>
            <w:tcBorders>
              <w:top w:val="single" w:sz="4" w:space="0" w:color="auto"/>
            </w:tcBorders>
            <w:vAlign w:val="bottom"/>
            <w:hideMark/>
          </w:tcPr>
          <w:p w14:paraId="74D9C2B1" w14:textId="77777777" w:rsidR="00064217" w:rsidRPr="00CA26F1" w:rsidRDefault="00064217" w:rsidP="00064217">
            <w:pPr>
              <w:pStyle w:val="Default"/>
              <w:ind w:firstLine="284"/>
              <w:jc w:val="both"/>
              <w:rPr>
                <w:rFonts w:ascii="Times New Roman CYR" w:hAnsi="Times New Roman CYR" w:cs="Times New Roman CYR"/>
                <w:bCs/>
              </w:rPr>
            </w:pPr>
          </w:p>
        </w:tc>
        <w:tc>
          <w:tcPr>
            <w:tcW w:w="1057" w:type="dxa"/>
            <w:tcBorders>
              <w:top w:val="single" w:sz="4" w:space="0" w:color="auto"/>
            </w:tcBorders>
            <w:vAlign w:val="bottom"/>
            <w:hideMark/>
          </w:tcPr>
          <w:p w14:paraId="610EE9CC" w14:textId="77777777" w:rsidR="00064217" w:rsidRPr="00CA26F1" w:rsidRDefault="00064217" w:rsidP="00064217">
            <w:pPr>
              <w:pStyle w:val="Default"/>
              <w:ind w:firstLine="284"/>
              <w:jc w:val="both"/>
              <w:rPr>
                <w:rFonts w:ascii="Times New Roman CYR" w:hAnsi="Times New Roman CYR" w:cs="Times New Roman CYR"/>
                <w:bCs/>
              </w:rPr>
            </w:pPr>
          </w:p>
        </w:tc>
        <w:tc>
          <w:tcPr>
            <w:tcW w:w="1058" w:type="dxa"/>
            <w:tcBorders>
              <w:top w:val="single" w:sz="4" w:space="0" w:color="auto"/>
            </w:tcBorders>
            <w:vAlign w:val="bottom"/>
            <w:hideMark/>
          </w:tcPr>
          <w:p w14:paraId="142C2DB9" w14:textId="77777777" w:rsidR="00064217" w:rsidRPr="00CA26F1" w:rsidRDefault="00064217" w:rsidP="00064217">
            <w:pPr>
              <w:pStyle w:val="Default"/>
              <w:ind w:firstLine="284"/>
              <w:jc w:val="both"/>
              <w:rPr>
                <w:rFonts w:ascii="Times New Roman CYR" w:hAnsi="Times New Roman CYR" w:cs="Times New Roman CYR"/>
                <w:bCs/>
              </w:rPr>
            </w:pPr>
          </w:p>
        </w:tc>
      </w:tr>
      <w:tr w:rsidR="00064217" w:rsidRPr="00CA26F1" w14:paraId="7BAE77B0" w14:textId="77777777" w:rsidTr="00064217">
        <w:trPr>
          <w:cantSplit/>
          <w:trHeight w:val="20"/>
        </w:trPr>
        <w:tc>
          <w:tcPr>
            <w:tcW w:w="4003" w:type="dxa"/>
            <w:vAlign w:val="bottom"/>
            <w:hideMark/>
          </w:tcPr>
          <w:p w14:paraId="02DD18AF"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Зобов'язання</w:t>
            </w:r>
          </w:p>
        </w:tc>
        <w:tc>
          <w:tcPr>
            <w:tcW w:w="1343" w:type="dxa"/>
            <w:vAlign w:val="bottom"/>
            <w:hideMark/>
          </w:tcPr>
          <w:p w14:paraId="7708B648" w14:textId="77777777" w:rsidR="00064217" w:rsidRPr="00CA26F1" w:rsidRDefault="00064217" w:rsidP="00064217">
            <w:pPr>
              <w:pStyle w:val="Default"/>
              <w:ind w:firstLine="284"/>
              <w:jc w:val="both"/>
              <w:rPr>
                <w:rFonts w:ascii="Times New Roman CYR" w:hAnsi="Times New Roman CYR" w:cs="Times New Roman CYR"/>
                <w:bCs/>
              </w:rPr>
            </w:pPr>
          </w:p>
        </w:tc>
        <w:tc>
          <w:tcPr>
            <w:tcW w:w="1209" w:type="dxa"/>
            <w:vAlign w:val="bottom"/>
            <w:hideMark/>
          </w:tcPr>
          <w:p w14:paraId="2445D7A7" w14:textId="77777777" w:rsidR="00064217" w:rsidRPr="00CA26F1" w:rsidRDefault="00064217" w:rsidP="00064217">
            <w:pPr>
              <w:pStyle w:val="Default"/>
              <w:ind w:firstLine="284"/>
              <w:jc w:val="both"/>
              <w:rPr>
                <w:rFonts w:ascii="Times New Roman CYR" w:hAnsi="Times New Roman CYR" w:cs="Times New Roman CYR"/>
                <w:bCs/>
              </w:rPr>
            </w:pPr>
          </w:p>
        </w:tc>
        <w:tc>
          <w:tcPr>
            <w:tcW w:w="992" w:type="dxa"/>
            <w:vAlign w:val="bottom"/>
            <w:hideMark/>
          </w:tcPr>
          <w:p w14:paraId="266EF703" w14:textId="77777777" w:rsidR="00064217" w:rsidRPr="00CA26F1" w:rsidRDefault="00064217" w:rsidP="00064217">
            <w:pPr>
              <w:pStyle w:val="Default"/>
              <w:ind w:firstLine="284"/>
              <w:jc w:val="both"/>
              <w:rPr>
                <w:rFonts w:ascii="Times New Roman CYR" w:hAnsi="Times New Roman CYR" w:cs="Times New Roman CYR"/>
                <w:bCs/>
              </w:rPr>
            </w:pPr>
          </w:p>
        </w:tc>
        <w:tc>
          <w:tcPr>
            <w:tcW w:w="1134" w:type="dxa"/>
            <w:vAlign w:val="bottom"/>
            <w:hideMark/>
          </w:tcPr>
          <w:p w14:paraId="0A0703A9" w14:textId="77777777" w:rsidR="00064217" w:rsidRPr="00CA26F1" w:rsidRDefault="00064217" w:rsidP="00064217">
            <w:pPr>
              <w:pStyle w:val="Default"/>
              <w:ind w:firstLine="284"/>
              <w:jc w:val="both"/>
              <w:rPr>
                <w:rFonts w:ascii="Times New Roman CYR" w:hAnsi="Times New Roman CYR" w:cs="Times New Roman CYR"/>
                <w:bCs/>
              </w:rPr>
            </w:pPr>
          </w:p>
        </w:tc>
        <w:tc>
          <w:tcPr>
            <w:tcW w:w="1057" w:type="dxa"/>
            <w:vAlign w:val="bottom"/>
            <w:hideMark/>
          </w:tcPr>
          <w:p w14:paraId="4A242E81" w14:textId="77777777" w:rsidR="00064217" w:rsidRPr="00CA26F1" w:rsidRDefault="00064217" w:rsidP="00064217">
            <w:pPr>
              <w:pStyle w:val="Default"/>
              <w:ind w:firstLine="284"/>
              <w:jc w:val="both"/>
              <w:rPr>
                <w:rFonts w:ascii="Times New Roman CYR" w:hAnsi="Times New Roman CYR" w:cs="Times New Roman CYR"/>
                <w:bCs/>
              </w:rPr>
            </w:pPr>
          </w:p>
        </w:tc>
        <w:tc>
          <w:tcPr>
            <w:tcW w:w="1058" w:type="dxa"/>
            <w:vAlign w:val="bottom"/>
            <w:hideMark/>
          </w:tcPr>
          <w:p w14:paraId="6918E8F9" w14:textId="77777777" w:rsidR="00064217" w:rsidRPr="00CA26F1" w:rsidRDefault="00064217" w:rsidP="00064217">
            <w:pPr>
              <w:pStyle w:val="Default"/>
              <w:ind w:firstLine="284"/>
              <w:jc w:val="both"/>
              <w:rPr>
                <w:rFonts w:ascii="Times New Roman CYR" w:hAnsi="Times New Roman CYR" w:cs="Times New Roman CYR"/>
                <w:bCs/>
              </w:rPr>
            </w:pPr>
          </w:p>
        </w:tc>
      </w:tr>
      <w:tr w:rsidR="00064217" w:rsidRPr="00CA26F1" w14:paraId="64D15921" w14:textId="77777777" w:rsidTr="00064217">
        <w:trPr>
          <w:cantSplit/>
          <w:trHeight w:val="276"/>
        </w:trPr>
        <w:tc>
          <w:tcPr>
            <w:tcW w:w="4003" w:type="dxa"/>
            <w:vAlign w:val="bottom"/>
            <w:hideMark/>
          </w:tcPr>
          <w:p w14:paraId="6F3295F8"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Позикові кошти (Примітка 13)</w:t>
            </w:r>
          </w:p>
        </w:tc>
        <w:tc>
          <w:tcPr>
            <w:tcW w:w="1343" w:type="dxa"/>
          </w:tcPr>
          <w:p w14:paraId="02B02ED4"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 300 502   </w:t>
            </w:r>
          </w:p>
        </w:tc>
        <w:tc>
          <w:tcPr>
            <w:tcW w:w="1209" w:type="dxa"/>
          </w:tcPr>
          <w:p w14:paraId="3C012580"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 631 483   </w:t>
            </w:r>
          </w:p>
        </w:tc>
        <w:tc>
          <w:tcPr>
            <w:tcW w:w="992" w:type="dxa"/>
          </w:tcPr>
          <w:p w14:paraId="130878F8"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 596 382   </w:t>
            </w:r>
          </w:p>
        </w:tc>
        <w:tc>
          <w:tcPr>
            <w:tcW w:w="1134" w:type="dxa"/>
          </w:tcPr>
          <w:p w14:paraId="471587ED"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 1 763 178   </w:t>
            </w:r>
          </w:p>
        </w:tc>
        <w:tc>
          <w:tcPr>
            <w:tcW w:w="1057" w:type="dxa"/>
          </w:tcPr>
          <w:p w14:paraId="200C7407"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 3 929 093   </w:t>
            </w:r>
          </w:p>
        </w:tc>
        <w:tc>
          <w:tcPr>
            <w:tcW w:w="1058" w:type="dxa"/>
          </w:tcPr>
          <w:p w14:paraId="18CBFDB9"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 7 220 638   </w:t>
            </w:r>
          </w:p>
        </w:tc>
      </w:tr>
      <w:tr w:rsidR="00064217" w:rsidRPr="00CA26F1" w14:paraId="51859A2F" w14:textId="77777777" w:rsidTr="00064217">
        <w:trPr>
          <w:cantSplit/>
          <w:trHeight w:val="20"/>
        </w:trPr>
        <w:tc>
          <w:tcPr>
            <w:tcW w:w="4003" w:type="dxa"/>
            <w:vAlign w:val="bottom"/>
            <w:hideMark/>
          </w:tcPr>
          <w:p w14:paraId="4E55264C"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Кредиторська заборгованість за  основною діяльністю та інша кредиторська заборгованість (Примітка 14)</w:t>
            </w:r>
          </w:p>
        </w:tc>
        <w:tc>
          <w:tcPr>
            <w:tcW w:w="1343" w:type="dxa"/>
            <w:vAlign w:val="bottom"/>
          </w:tcPr>
          <w:p w14:paraId="33AB0D3F"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 </w:t>
            </w:r>
            <w:r>
              <w:rPr>
                <w:rFonts w:ascii="Times New Roman CYR" w:hAnsi="Times New Roman CYR" w:cs="Times New Roman CYR"/>
                <w:bCs/>
              </w:rPr>
              <w:t>579</w:t>
            </w:r>
            <w:r w:rsidRPr="00CA26F1">
              <w:rPr>
                <w:rFonts w:ascii="Times New Roman CYR" w:hAnsi="Times New Roman CYR" w:cs="Times New Roman CYR"/>
                <w:bCs/>
              </w:rPr>
              <w:t xml:space="preserve"> </w:t>
            </w:r>
            <w:r>
              <w:rPr>
                <w:rFonts w:ascii="Times New Roman CYR" w:hAnsi="Times New Roman CYR" w:cs="Times New Roman CYR"/>
                <w:bCs/>
              </w:rPr>
              <w:t>297</w:t>
            </w:r>
            <w:r w:rsidRPr="00CA26F1">
              <w:rPr>
                <w:rFonts w:ascii="Times New Roman CYR" w:hAnsi="Times New Roman CYR" w:cs="Times New Roman CYR"/>
                <w:bCs/>
              </w:rPr>
              <w:t xml:space="preserve"> </w:t>
            </w:r>
          </w:p>
        </w:tc>
        <w:tc>
          <w:tcPr>
            <w:tcW w:w="1209" w:type="dxa"/>
            <w:vAlign w:val="bottom"/>
          </w:tcPr>
          <w:p w14:paraId="44280958"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36 003</w:t>
            </w:r>
          </w:p>
        </w:tc>
        <w:tc>
          <w:tcPr>
            <w:tcW w:w="992" w:type="dxa"/>
            <w:vAlign w:val="bottom"/>
          </w:tcPr>
          <w:p w14:paraId="4EFB5E8B"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w:t>
            </w:r>
          </w:p>
        </w:tc>
        <w:tc>
          <w:tcPr>
            <w:tcW w:w="1134" w:type="dxa"/>
            <w:vAlign w:val="bottom"/>
          </w:tcPr>
          <w:p w14:paraId="1C66D1B7"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w:t>
            </w:r>
          </w:p>
        </w:tc>
        <w:tc>
          <w:tcPr>
            <w:tcW w:w="1057" w:type="dxa"/>
            <w:vAlign w:val="bottom"/>
          </w:tcPr>
          <w:p w14:paraId="2F881D71"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w:t>
            </w:r>
          </w:p>
        </w:tc>
        <w:tc>
          <w:tcPr>
            <w:tcW w:w="1058" w:type="dxa"/>
            <w:vAlign w:val="bottom"/>
          </w:tcPr>
          <w:p w14:paraId="13DE483A"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 61</w:t>
            </w:r>
            <w:r>
              <w:rPr>
                <w:rFonts w:ascii="Times New Roman CYR" w:hAnsi="Times New Roman CYR" w:cs="Times New Roman CYR"/>
                <w:bCs/>
              </w:rPr>
              <w:t>5</w:t>
            </w:r>
            <w:r w:rsidRPr="00CA26F1">
              <w:rPr>
                <w:rFonts w:ascii="Times New Roman CYR" w:hAnsi="Times New Roman CYR" w:cs="Times New Roman CYR"/>
                <w:bCs/>
              </w:rPr>
              <w:t xml:space="preserve"> </w:t>
            </w:r>
            <w:r>
              <w:rPr>
                <w:rFonts w:ascii="Times New Roman CYR" w:hAnsi="Times New Roman CYR" w:cs="Times New Roman CYR"/>
                <w:bCs/>
              </w:rPr>
              <w:t>300</w:t>
            </w:r>
            <w:r w:rsidRPr="00CA26F1">
              <w:rPr>
                <w:rFonts w:ascii="Times New Roman CYR" w:hAnsi="Times New Roman CYR" w:cs="Times New Roman CYR"/>
                <w:bCs/>
              </w:rPr>
              <w:t xml:space="preserve">   </w:t>
            </w:r>
          </w:p>
        </w:tc>
      </w:tr>
      <w:tr w:rsidR="00064217" w:rsidRPr="00CA26F1" w14:paraId="500852D9" w14:textId="77777777" w:rsidTr="00064217">
        <w:trPr>
          <w:cantSplit/>
          <w:trHeight w:val="20"/>
        </w:trPr>
        <w:tc>
          <w:tcPr>
            <w:tcW w:w="4003" w:type="dxa"/>
            <w:tcBorders>
              <w:bottom w:val="single" w:sz="4" w:space="0" w:color="auto"/>
            </w:tcBorders>
            <w:vAlign w:val="bottom"/>
          </w:tcPr>
          <w:p w14:paraId="0D78D0FF" w14:textId="77777777" w:rsidR="00064217" w:rsidRPr="00CA26F1" w:rsidRDefault="00064217" w:rsidP="00064217">
            <w:pPr>
              <w:pStyle w:val="Default"/>
              <w:ind w:firstLine="284"/>
              <w:jc w:val="both"/>
              <w:rPr>
                <w:rFonts w:ascii="Times New Roman CYR" w:hAnsi="Times New Roman CYR" w:cs="Times New Roman CYR"/>
                <w:bCs/>
              </w:rPr>
            </w:pPr>
          </w:p>
        </w:tc>
        <w:tc>
          <w:tcPr>
            <w:tcW w:w="1343" w:type="dxa"/>
            <w:tcBorders>
              <w:bottom w:val="single" w:sz="4" w:space="0" w:color="auto"/>
            </w:tcBorders>
            <w:vAlign w:val="bottom"/>
          </w:tcPr>
          <w:p w14:paraId="6EF68AE5" w14:textId="77777777" w:rsidR="00064217" w:rsidRPr="00CA26F1" w:rsidRDefault="00064217" w:rsidP="00064217">
            <w:pPr>
              <w:pStyle w:val="Default"/>
              <w:ind w:firstLine="284"/>
              <w:jc w:val="both"/>
              <w:rPr>
                <w:rFonts w:ascii="Times New Roman CYR" w:hAnsi="Times New Roman CYR" w:cs="Times New Roman CYR"/>
                <w:bCs/>
              </w:rPr>
            </w:pPr>
          </w:p>
        </w:tc>
        <w:tc>
          <w:tcPr>
            <w:tcW w:w="1209" w:type="dxa"/>
            <w:tcBorders>
              <w:bottom w:val="single" w:sz="4" w:space="0" w:color="auto"/>
            </w:tcBorders>
            <w:vAlign w:val="bottom"/>
          </w:tcPr>
          <w:p w14:paraId="033B5F3E" w14:textId="77777777" w:rsidR="00064217" w:rsidRPr="00CA26F1" w:rsidRDefault="00064217" w:rsidP="00064217">
            <w:pPr>
              <w:pStyle w:val="Default"/>
              <w:ind w:firstLine="284"/>
              <w:jc w:val="both"/>
              <w:rPr>
                <w:rFonts w:ascii="Times New Roman CYR" w:hAnsi="Times New Roman CYR" w:cs="Times New Roman CYR"/>
                <w:bCs/>
              </w:rPr>
            </w:pPr>
          </w:p>
        </w:tc>
        <w:tc>
          <w:tcPr>
            <w:tcW w:w="992" w:type="dxa"/>
            <w:tcBorders>
              <w:bottom w:val="single" w:sz="4" w:space="0" w:color="auto"/>
            </w:tcBorders>
            <w:vAlign w:val="bottom"/>
          </w:tcPr>
          <w:p w14:paraId="17C17E4E" w14:textId="77777777" w:rsidR="00064217" w:rsidRPr="00CA26F1" w:rsidRDefault="00064217" w:rsidP="00064217">
            <w:pPr>
              <w:pStyle w:val="Default"/>
              <w:ind w:firstLine="284"/>
              <w:jc w:val="both"/>
              <w:rPr>
                <w:rFonts w:ascii="Times New Roman CYR" w:hAnsi="Times New Roman CYR" w:cs="Times New Roman CYR"/>
                <w:bCs/>
              </w:rPr>
            </w:pPr>
          </w:p>
        </w:tc>
        <w:tc>
          <w:tcPr>
            <w:tcW w:w="1134" w:type="dxa"/>
            <w:tcBorders>
              <w:bottom w:val="single" w:sz="4" w:space="0" w:color="auto"/>
            </w:tcBorders>
            <w:vAlign w:val="bottom"/>
          </w:tcPr>
          <w:p w14:paraId="75173354" w14:textId="77777777" w:rsidR="00064217" w:rsidRPr="00CA26F1" w:rsidRDefault="00064217" w:rsidP="00064217">
            <w:pPr>
              <w:pStyle w:val="Default"/>
              <w:ind w:firstLine="284"/>
              <w:jc w:val="both"/>
              <w:rPr>
                <w:rFonts w:ascii="Times New Roman CYR" w:hAnsi="Times New Roman CYR" w:cs="Times New Roman CYR"/>
                <w:bCs/>
              </w:rPr>
            </w:pPr>
          </w:p>
        </w:tc>
        <w:tc>
          <w:tcPr>
            <w:tcW w:w="1057" w:type="dxa"/>
            <w:tcBorders>
              <w:bottom w:val="single" w:sz="4" w:space="0" w:color="auto"/>
            </w:tcBorders>
            <w:vAlign w:val="bottom"/>
          </w:tcPr>
          <w:p w14:paraId="161908D1" w14:textId="77777777" w:rsidR="00064217" w:rsidRPr="00CA26F1" w:rsidRDefault="00064217" w:rsidP="00064217">
            <w:pPr>
              <w:pStyle w:val="Default"/>
              <w:ind w:firstLine="284"/>
              <w:jc w:val="both"/>
              <w:rPr>
                <w:rFonts w:ascii="Times New Roman CYR" w:hAnsi="Times New Roman CYR" w:cs="Times New Roman CYR"/>
                <w:bCs/>
              </w:rPr>
            </w:pPr>
          </w:p>
        </w:tc>
        <w:tc>
          <w:tcPr>
            <w:tcW w:w="1058" w:type="dxa"/>
            <w:tcBorders>
              <w:bottom w:val="single" w:sz="4" w:space="0" w:color="auto"/>
            </w:tcBorders>
            <w:vAlign w:val="bottom"/>
          </w:tcPr>
          <w:p w14:paraId="5973F199" w14:textId="77777777" w:rsidR="00064217" w:rsidRPr="00CA26F1" w:rsidRDefault="00064217" w:rsidP="00064217">
            <w:pPr>
              <w:pStyle w:val="Default"/>
              <w:ind w:firstLine="284"/>
              <w:jc w:val="both"/>
              <w:rPr>
                <w:rFonts w:ascii="Times New Roman CYR" w:hAnsi="Times New Roman CYR" w:cs="Times New Roman CYR"/>
                <w:bCs/>
              </w:rPr>
            </w:pPr>
          </w:p>
        </w:tc>
      </w:tr>
      <w:tr w:rsidR="00064217" w:rsidRPr="00CA26F1" w14:paraId="38702298" w14:textId="77777777" w:rsidTr="00064217">
        <w:trPr>
          <w:cantSplit/>
          <w:trHeight w:val="20"/>
        </w:trPr>
        <w:tc>
          <w:tcPr>
            <w:tcW w:w="4003" w:type="dxa"/>
            <w:tcBorders>
              <w:bottom w:val="single" w:sz="12" w:space="0" w:color="auto"/>
            </w:tcBorders>
            <w:vAlign w:val="bottom"/>
            <w:hideMark/>
          </w:tcPr>
          <w:p w14:paraId="6A5F279F"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Всього майбутніх платежів</w:t>
            </w:r>
          </w:p>
        </w:tc>
        <w:tc>
          <w:tcPr>
            <w:tcW w:w="1343" w:type="dxa"/>
            <w:tcBorders>
              <w:bottom w:val="single" w:sz="12" w:space="0" w:color="auto"/>
            </w:tcBorders>
          </w:tcPr>
          <w:p w14:paraId="5F7FE1F7" w14:textId="77777777" w:rsidR="00064217" w:rsidRPr="00CA26F1" w:rsidRDefault="00064217" w:rsidP="00064217">
            <w:pPr>
              <w:pStyle w:val="Default"/>
              <w:ind w:firstLine="284"/>
              <w:jc w:val="both"/>
              <w:rPr>
                <w:rFonts w:ascii="Times New Roman CYR" w:hAnsi="Times New Roman CYR" w:cs="Times New Roman CYR"/>
                <w:bCs/>
              </w:rPr>
            </w:pPr>
            <w:r>
              <w:rPr>
                <w:rFonts w:ascii="Times New Roman CYR" w:hAnsi="Times New Roman CYR" w:cs="Times New Roman CYR"/>
                <w:bCs/>
              </w:rPr>
              <w:t>879</w:t>
            </w:r>
            <w:r w:rsidRPr="00CA26F1">
              <w:rPr>
                <w:rFonts w:ascii="Times New Roman CYR" w:hAnsi="Times New Roman CYR" w:cs="Times New Roman CYR"/>
                <w:bCs/>
              </w:rPr>
              <w:t xml:space="preserve"> </w:t>
            </w:r>
            <w:r>
              <w:rPr>
                <w:rFonts w:ascii="Times New Roman CYR" w:hAnsi="Times New Roman CYR" w:cs="Times New Roman CYR"/>
                <w:bCs/>
              </w:rPr>
              <w:t>799</w:t>
            </w:r>
          </w:p>
        </w:tc>
        <w:tc>
          <w:tcPr>
            <w:tcW w:w="1209" w:type="dxa"/>
            <w:tcBorders>
              <w:bottom w:val="single" w:sz="12" w:space="0" w:color="auto"/>
            </w:tcBorders>
          </w:tcPr>
          <w:p w14:paraId="480CAD74"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667 486</w:t>
            </w:r>
          </w:p>
        </w:tc>
        <w:tc>
          <w:tcPr>
            <w:tcW w:w="992" w:type="dxa"/>
            <w:tcBorders>
              <w:bottom w:val="single" w:sz="12" w:space="0" w:color="auto"/>
            </w:tcBorders>
          </w:tcPr>
          <w:p w14:paraId="2967041F"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596 382</w:t>
            </w:r>
          </w:p>
        </w:tc>
        <w:tc>
          <w:tcPr>
            <w:tcW w:w="1134" w:type="dxa"/>
            <w:tcBorders>
              <w:bottom w:val="single" w:sz="12" w:space="0" w:color="auto"/>
            </w:tcBorders>
          </w:tcPr>
          <w:p w14:paraId="7015EFF3"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1 763 178</w:t>
            </w:r>
          </w:p>
        </w:tc>
        <w:tc>
          <w:tcPr>
            <w:tcW w:w="1057" w:type="dxa"/>
            <w:tcBorders>
              <w:bottom w:val="single" w:sz="12" w:space="0" w:color="auto"/>
            </w:tcBorders>
          </w:tcPr>
          <w:p w14:paraId="14A3438D"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3 929 093</w:t>
            </w:r>
          </w:p>
        </w:tc>
        <w:tc>
          <w:tcPr>
            <w:tcW w:w="1058" w:type="dxa"/>
            <w:tcBorders>
              <w:bottom w:val="single" w:sz="12" w:space="0" w:color="auto"/>
            </w:tcBorders>
          </w:tcPr>
          <w:p w14:paraId="56633EE1"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7 83</w:t>
            </w:r>
            <w:r>
              <w:rPr>
                <w:rFonts w:ascii="Times New Roman CYR" w:hAnsi="Times New Roman CYR" w:cs="Times New Roman CYR"/>
                <w:bCs/>
              </w:rPr>
              <w:t>5</w:t>
            </w:r>
            <w:r w:rsidRPr="00CA26F1">
              <w:rPr>
                <w:rFonts w:ascii="Times New Roman CYR" w:hAnsi="Times New Roman CYR" w:cs="Times New Roman CYR"/>
                <w:bCs/>
              </w:rPr>
              <w:t xml:space="preserve"> </w:t>
            </w:r>
            <w:r>
              <w:rPr>
                <w:rFonts w:ascii="Times New Roman CYR" w:hAnsi="Times New Roman CYR" w:cs="Times New Roman CYR"/>
                <w:bCs/>
              </w:rPr>
              <w:t>938</w:t>
            </w:r>
          </w:p>
        </w:tc>
      </w:tr>
    </w:tbl>
    <w:p w14:paraId="40EBE76D" w14:textId="77777777" w:rsidR="00064217" w:rsidRPr="00265256" w:rsidRDefault="00064217" w:rsidP="00064217">
      <w:pPr>
        <w:pStyle w:val="Default"/>
        <w:ind w:firstLine="284"/>
        <w:jc w:val="both"/>
        <w:rPr>
          <w:rFonts w:ascii="Times New Roman CYR" w:hAnsi="Times New Roman CYR" w:cs="Times New Roman CYR"/>
          <w:bCs/>
        </w:rPr>
      </w:pPr>
    </w:p>
    <w:p w14:paraId="351A2201"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Нижче в таблиці поданий аналіз фінансових зобов’язань за строками погашення станом на 31 грудня 2018 року:</w:t>
      </w:r>
    </w:p>
    <w:p w14:paraId="46975F4C" w14:textId="77777777" w:rsidR="00064217" w:rsidRPr="00265256" w:rsidRDefault="00064217" w:rsidP="00064217">
      <w:pPr>
        <w:pStyle w:val="Default"/>
        <w:ind w:firstLine="284"/>
        <w:jc w:val="both"/>
        <w:rPr>
          <w:rFonts w:ascii="Times New Roman CYR" w:hAnsi="Times New Roman CYR" w:cs="Times New Roman CYR"/>
          <w:bCs/>
        </w:rPr>
      </w:pPr>
    </w:p>
    <w:tbl>
      <w:tblPr>
        <w:tblW w:w="10666" w:type="dxa"/>
        <w:tblInd w:w="108" w:type="dxa"/>
        <w:tblLayout w:type="fixed"/>
        <w:tblLook w:val="04A0" w:firstRow="1" w:lastRow="0" w:firstColumn="1" w:lastColumn="0" w:noHBand="0" w:noVBand="1"/>
      </w:tblPr>
      <w:tblGrid>
        <w:gridCol w:w="4287"/>
        <w:gridCol w:w="1093"/>
        <w:gridCol w:w="1057"/>
        <w:gridCol w:w="1057"/>
        <w:gridCol w:w="1057"/>
        <w:gridCol w:w="1057"/>
        <w:gridCol w:w="1058"/>
      </w:tblGrid>
      <w:tr w:rsidR="00064217" w:rsidRPr="00CA26F1" w14:paraId="25329065" w14:textId="77777777" w:rsidTr="00064217">
        <w:trPr>
          <w:cantSplit/>
          <w:trHeight w:val="20"/>
        </w:trPr>
        <w:tc>
          <w:tcPr>
            <w:tcW w:w="4287" w:type="dxa"/>
            <w:tcBorders>
              <w:bottom w:val="single" w:sz="4" w:space="0" w:color="auto"/>
            </w:tcBorders>
            <w:vAlign w:val="bottom"/>
            <w:hideMark/>
          </w:tcPr>
          <w:p w14:paraId="1BC2E445"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i/>
              </w:rPr>
              <w:t>У тисячах гривень</w:t>
            </w:r>
          </w:p>
        </w:tc>
        <w:tc>
          <w:tcPr>
            <w:tcW w:w="1093" w:type="dxa"/>
            <w:tcBorders>
              <w:bottom w:val="single" w:sz="4" w:space="0" w:color="auto"/>
            </w:tcBorders>
            <w:vAlign w:val="bottom"/>
            <w:hideMark/>
          </w:tcPr>
          <w:p w14:paraId="1EBBEC68"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До 6 місяців</w:t>
            </w:r>
          </w:p>
        </w:tc>
        <w:tc>
          <w:tcPr>
            <w:tcW w:w="1057" w:type="dxa"/>
            <w:tcBorders>
              <w:bottom w:val="single" w:sz="4" w:space="0" w:color="auto"/>
            </w:tcBorders>
            <w:vAlign w:val="bottom"/>
            <w:hideMark/>
          </w:tcPr>
          <w:p w14:paraId="2A69143F"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6 – 12 місяців</w:t>
            </w:r>
          </w:p>
        </w:tc>
        <w:tc>
          <w:tcPr>
            <w:tcW w:w="1057" w:type="dxa"/>
            <w:tcBorders>
              <w:bottom w:val="single" w:sz="4" w:space="0" w:color="auto"/>
            </w:tcBorders>
            <w:vAlign w:val="bottom"/>
            <w:hideMark/>
          </w:tcPr>
          <w:p w14:paraId="1C3A6CC9"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1 – 2 роки</w:t>
            </w:r>
          </w:p>
        </w:tc>
        <w:tc>
          <w:tcPr>
            <w:tcW w:w="1057" w:type="dxa"/>
            <w:tcBorders>
              <w:bottom w:val="single" w:sz="4" w:space="0" w:color="auto"/>
            </w:tcBorders>
            <w:vAlign w:val="bottom"/>
            <w:hideMark/>
          </w:tcPr>
          <w:p w14:paraId="086C21D5"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2 – 5 років</w:t>
            </w:r>
          </w:p>
        </w:tc>
        <w:tc>
          <w:tcPr>
            <w:tcW w:w="1057" w:type="dxa"/>
            <w:tcBorders>
              <w:bottom w:val="single" w:sz="4" w:space="0" w:color="auto"/>
            </w:tcBorders>
            <w:vAlign w:val="bottom"/>
            <w:hideMark/>
          </w:tcPr>
          <w:p w14:paraId="375A8E71"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Понад 5 років</w:t>
            </w:r>
          </w:p>
        </w:tc>
        <w:tc>
          <w:tcPr>
            <w:tcW w:w="1058" w:type="dxa"/>
            <w:tcBorders>
              <w:bottom w:val="single" w:sz="4" w:space="0" w:color="auto"/>
            </w:tcBorders>
            <w:vAlign w:val="bottom"/>
            <w:hideMark/>
          </w:tcPr>
          <w:p w14:paraId="28176962"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Всього</w:t>
            </w:r>
          </w:p>
        </w:tc>
      </w:tr>
      <w:tr w:rsidR="00064217" w:rsidRPr="00CA26F1" w14:paraId="40DEDC90" w14:textId="77777777" w:rsidTr="00064217">
        <w:trPr>
          <w:cantSplit/>
          <w:trHeight w:val="20"/>
        </w:trPr>
        <w:tc>
          <w:tcPr>
            <w:tcW w:w="4287" w:type="dxa"/>
            <w:tcBorders>
              <w:top w:val="single" w:sz="4" w:space="0" w:color="auto"/>
            </w:tcBorders>
            <w:vAlign w:val="bottom"/>
            <w:hideMark/>
          </w:tcPr>
          <w:p w14:paraId="1FDA4A96" w14:textId="77777777" w:rsidR="00064217" w:rsidRPr="00CA26F1" w:rsidRDefault="00064217" w:rsidP="00064217">
            <w:pPr>
              <w:pStyle w:val="Default"/>
              <w:ind w:firstLine="284"/>
              <w:jc w:val="both"/>
              <w:rPr>
                <w:rFonts w:ascii="Times New Roman CYR" w:hAnsi="Times New Roman CYR" w:cs="Times New Roman CYR"/>
                <w:bCs/>
              </w:rPr>
            </w:pPr>
          </w:p>
        </w:tc>
        <w:tc>
          <w:tcPr>
            <w:tcW w:w="1093" w:type="dxa"/>
            <w:tcBorders>
              <w:top w:val="single" w:sz="4" w:space="0" w:color="auto"/>
            </w:tcBorders>
            <w:vAlign w:val="bottom"/>
            <w:hideMark/>
          </w:tcPr>
          <w:p w14:paraId="146C1272" w14:textId="77777777" w:rsidR="00064217" w:rsidRPr="00CA26F1" w:rsidRDefault="00064217" w:rsidP="00064217">
            <w:pPr>
              <w:pStyle w:val="Default"/>
              <w:ind w:firstLine="284"/>
              <w:jc w:val="both"/>
              <w:rPr>
                <w:rFonts w:ascii="Times New Roman CYR" w:hAnsi="Times New Roman CYR" w:cs="Times New Roman CYR"/>
                <w:bCs/>
              </w:rPr>
            </w:pPr>
          </w:p>
        </w:tc>
        <w:tc>
          <w:tcPr>
            <w:tcW w:w="1057" w:type="dxa"/>
            <w:tcBorders>
              <w:top w:val="single" w:sz="4" w:space="0" w:color="auto"/>
            </w:tcBorders>
            <w:vAlign w:val="bottom"/>
            <w:hideMark/>
          </w:tcPr>
          <w:p w14:paraId="110C4A80" w14:textId="77777777" w:rsidR="00064217" w:rsidRPr="00CA26F1" w:rsidRDefault="00064217" w:rsidP="00064217">
            <w:pPr>
              <w:pStyle w:val="Default"/>
              <w:ind w:firstLine="284"/>
              <w:jc w:val="both"/>
              <w:rPr>
                <w:rFonts w:ascii="Times New Roman CYR" w:hAnsi="Times New Roman CYR" w:cs="Times New Roman CYR"/>
                <w:bCs/>
              </w:rPr>
            </w:pPr>
          </w:p>
        </w:tc>
        <w:tc>
          <w:tcPr>
            <w:tcW w:w="1057" w:type="dxa"/>
            <w:tcBorders>
              <w:top w:val="single" w:sz="4" w:space="0" w:color="auto"/>
            </w:tcBorders>
            <w:vAlign w:val="bottom"/>
            <w:hideMark/>
          </w:tcPr>
          <w:p w14:paraId="1F92D4FD" w14:textId="77777777" w:rsidR="00064217" w:rsidRPr="00CA26F1" w:rsidRDefault="00064217" w:rsidP="00064217">
            <w:pPr>
              <w:pStyle w:val="Default"/>
              <w:ind w:firstLine="284"/>
              <w:jc w:val="both"/>
              <w:rPr>
                <w:rFonts w:ascii="Times New Roman CYR" w:hAnsi="Times New Roman CYR" w:cs="Times New Roman CYR"/>
                <w:bCs/>
              </w:rPr>
            </w:pPr>
          </w:p>
        </w:tc>
        <w:tc>
          <w:tcPr>
            <w:tcW w:w="1057" w:type="dxa"/>
            <w:tcBorders>
              <w:top w:val="single" w:sz="4" w:space="0" w:color="auto"/>
            </w:tcBorders>
            <w:vAlign w:val="bottom"/>
            <w:hideMark/>
          </w:tcPr>
          <w:p w14:paraId="5F01A222" w14:textId="77777777" w:rsidR="00064217" w:rsidRPr="00CA26F1" w:rsidRDefault="00064217" w:rsidP="00064217">
            <w:pPr>
              <w:pStyle w:val="Default"/>
              <w:ind w:firstLine="284"/>
              <w:jc w:val="both"/>
              <w:rPr>
                <w:rFonts w:ascii="Times New Roman CYR" w:hAnsi="Times New Roman CYR" w:cs="Times New Roman CYR"/>
                <w:bCs/>
              </w:rPr>
            </w:pPr>
          </w:p>
        </w:tc>
        <w:tc>
          <w:tcPr>
            <w:tcW w:w="1057" w:type="dxa"/>
            <w:tcBorders>
              <w:top w:val="single" w:sz="4" w:space="0" w:color="auto"/>
            </w:tcBorders>
            <w:vAlign w:val="bottom"/>
            <w:hideMark/>
          </w:tcPr>
          <w:p w14:paraId="5CB5E358" w14:textId="77777777" w:rsidR="00064217" w:rsidRPr="00CA26F1" w:rsidRDefault="00064217" w:rsidP="00064217">
            <w:pPr>
              <w:pStyle w:val="Default"/>
              <w:ind w:firstLine="284"/>
              <w:jc w:val="both"/>
              <w:rPr>
                <w:rFonts w:ascii="Times New Roman CYR" w:hAnsi="Times New Roman CYR" w:cs="Times New Roman CYR"/>
                <w:bCs/>
              </w:rPr>
            </w:pPr>
          </w:p>
        </w:tc>
        <w:tc>
          <w:tcPr>
            <w:tcW w:w="1058" w:type="dxa"/>
            <w:tcBorders>
              <w:top w:val="single" w:sz="4" w:space="0" w:color="auto"/>
            </w:tcBorders>
            <w:vAlign w:val="bottom"/>
            <w:hideMark/>
          </w:tcPr>
          <w:p w14:paraId="48DF7D83" w14:textId="77777777" w:rsidR="00064217" w:rsidRPr="00CA26F1" w:rsidRDefault="00064217" w:rsidP="00064217">
            <w:pPr>
              <w:pStyle w:val="Default"/>
              <w:ind w:firstLine="284"/>
              <w:jc w:val="both"/>
              <w:rPr>
                <w:rFonts w:ascii="Times New Roman CYR" w:hAnsi="Times New Roman CYR" w:cs="Times New Roman CYR"/>
                <w:bCs/>
              </w:rPr>
            </w:pPr>
          </w:p>
        </w:tc>
      </w:tr>
      <w:tr w:rsidR="00064217" w:rsidRPr="00CA26F1" w14:paraId="0918FCE9" w14:textId="77777777" w:rsidTr="00064217">
        <w:trPr>
          <w:cantSplit/>
          <w:trHeight w:val="20"/>
        </w:trPr>
        <w:tc>
          <w:tcPr>
            <w:tcW w:w="4287" w:type="dxa"/>
            <w:vAlign w:val="bottom"/>
            <w:hideMark/>
          </w:tcPr>
          <w:p w14:paraId="40C04F36"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Зобов'язання</w:t>
            </w:r>
          </w:p>
        </w:tc>
        <w:tc>
          <w:tcPr>
            <w:tcW w:w="1093" w:type="dxa"/>
            <w:vAlign w:val="bottom"/>
            <w:hideMark/>
          </w:tcPr>
          <w:p w14:paraId="2CABAEB9" w14:textId="77777777" w:rsidR="00064217" w:rsidRPr="00CA26F1" w:rsidRDefault="00064217" w:rsidP="00064217">
            <w:pPr>
              <w:pStyle w:val="Default"/>
              <w:ind w:firstLine="284"/>
              <w:jc w:val="both"/>
              <w:rPr>
                <w:rFonts w:ascii="Times New Roman CYR" w:hAnsi="Times New Roman CYR" w:cs="Times New Roman CYR"/>
                <w:bCs/>
              </w:rPr>
            </w:pPr>
          </w:p>
        </w:tc>
        <w:tc>
          <w:tcPr>
            <w:tcW w:w="1057" w:type="dxa"/>
            <w:vAlign w:val="bottom"/>
            <w:hideMark/>
          </w:tcPr>
          <w:p w14:paraId="515ABC75" w14:textId="77777777" w:rsidR="00064217" w:rsidRPr="00CA26F1" w:rsidRDefault="00064217" w:rsidP="00064217">
            <w:pPr>
              <w:pStyle w:val="Default"/>
              <w:ind w:firstLine="284"/>
              <w:jc w:val="both"/>
              <w:rPr>
                <w:rFonts w:ascii="Times New Roman CYR" w:hAnsi="Times New Roman CYR" w:cs="Times New Roman CYR"/>
                <w:bCs/>
              </w:rPr>
            </w:pPr>
          </w:p>
        </w:tc>
        <w:tc>
          <w:tcPr>
            <w:tcW w:w="1057" w:type="dxa"/>
            <w:vAlign w:val="bottom"/>
            <w:hideMark/>
          </w:tcPr>
          <w:p w14:paraId="20FCB8C3" w14:textId="77777777" w:rsidR="00064217" w:rsidRPr="00CA26F1" w:rsidRDefault="00064217" w:rsidP="00064217">
            <w:pPr>
              <w:pStyle w:val="Default"/>
              <w:ind w:firstLine="284"/>
              <w:jc w:val="both"/>
              <w:rPr>
                <w:rFonts w:ascii="Times New Roman CYR" w:hAnsi="Times New Roman CYR" w:cs="Times New Roman CYR"/>
                <w:bCs/>
              </w:rPr>
            </w:pPr>
          </w:p>
        </w:tc>
        <w:tc>
          <w:tcPr>
            <w:tcW w:w="1057" w:type="dxa"/>
            <w:vAlign w:val="bottom"/>
            <w:hideMark/>
          </w:tcPr>
          <w:p w14:paraId="1A48C5AB" w14:textId="77777777" w:rsidR="00064217" w:rsidRPr="00CA26F1" w:rsidRDefault="00064217" w:rsidP="00064217">
            <w:pPr>
              <w:pStyle w:val="Default"/>
              <w:ind w:firstLine="284"/>
              <w:jc w:val="both"/>
              <w:rPr>
                <w:rFonts w:ascii="Times New Roman CYR" w:hAnsi="Times New Roman CYR" w:cs="Times New Roman CYR"/>
                <w:bCs/>
              </w:rPr>
            </w:pPr>
          </w:p>
        </w:tc>
        <w:tc>
          <w:tcPr>
            <w:tcW w:w="1057" w:type="dxa"/>
            <w:vAlign w:val="bottom"/>
            <w:hideMark/>
          </w:tcPr>
          <w:p w14:paraId="74D3E6C4" w14:textId="77777777" w:rsidR="00064217" w:rsidRPr="00CA26F1" w:rsidRDefault="00064217" w:rsidP="00064217">
            <w:pPr>
              <w:pStyle w:val="Default"/>
              <w:ind w:firstLine="284"/>
              <w:jc w:val="both"/>
              <w:rPr>
                <w:rFonts w:ascii="Times New Roman CYR" w:hAnsi="Times New Roman CYR" w:cs="Times New Roman CYR"/>
                <w:bCs/>
              </w:rPr>
            </w:pPr>
          </w:p>
        </w:tc>
        <w:tc>
          <w:tcPr>
            <w:tcW w:w="1058" w:type="dxa"/>
            <w:vAlign w:val="bottom"/>
            <w:hideMark/>
          </w:tcPr>
          <w:p w14:paraId="0048EF82" w14:textId="77777777" w:rsidR="00064217" w:rsidRPr="00CA26F1" w:rsidRDefault="00064217" w:rsidP="00064217">
            <w:pPr>
              <w:pStyle w:val="Default"/>
              <w:ind w:firstLine="284"/>
              <w:jc w:val="both"/>
              <w:rPr>
                <w:rFonts w:ascii="Times New Roman CYR" w:hAnsi="Times New Roman CYR" w:cs="Times New Roman CYR"/>
                <w:bCs/>
              </w:rPr>
            </w:pPr>
          </w:p>
        </w:tc>
      </w:tr>
      <w:tr w:rsidR="00064217" w:rsidRPr="00CA26F1" w14:paraId="35C9919B" w14:textId="77777777" w:rsidTr="00064217">
        <w:trPr>
          <w:cantSplit/>
          <w:trHeight w:val="140"/>
        </w:trPr>
        <w:tc>
          <w:tcPr>
            <w:tcW w:w="4287" w:type="dxa"/>
            <w:vAlign w:val="bottom"/>
            <w:hideMark/>
          </w:tcPr>
          <w:p w14:paraId="1EAB3058"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Позикові кошти (Примітка 13)</w:t>
            </w:r>
          </w:p>
        </w:tc>
        <w:tc>
          <w:tcPr>
            <w:tcW w:w="1093" w:type="dxa"/>
          </w:tcPr>
          <w:p w14:paraId="286A5C94"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 287 304   </w:t>
            </w:r>
          </w:p>
        </w:tc>
        <w:tc>
          <w:tcPr>
            <w:tcW w:w="1057" w:type="dxa"/>
          </w:tcPr>
          <w:p w14:paraId="136E6256"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 410 970   </w:t>
            </w:r>
          </w:p>
        </w:tc>
        <w:tc>
          <w:tcPr>
            <w:tcW w:w="1057" w:type="dxa"/>
          </w:tcPr>
          <w:p w14:paraId="0CBF40CB"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 814 972   </w:t>
            </w:r>
          </w:p>
        </w:tc>
        <w:tc>
          <w:tcPr>
            <w:tcW w:w="1057" w:type="dxa"/>
          </w:tcPr>
          <w:p w14:paraId="202568C7"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 2 408 263   </w:t>
            </w:r>
          </w:p>
        </w:tc>
        <w:tc>
          <w:tcPr>
            <w:tcW w:w="1057" w:type="dxa"/>
          </w:tcPr>
          <w:p w14:paraId="56315EE4"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 5 719 610   </w:t>
            </w:r>
          </w:p>
        </w:tc>
        <w:tc>
          <w:tcPr>
            <w:tcW w:w="1058" w:type="dxa"/>
          </w:tcPr>
          <w:p w14:paraId="3F1222B0"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 9 641 119   </w:t>
            </w:r>
          </w:p>
        </w:tc>
      </w:tr>
      <w:tr w:rsidR="00064217" w:rsidRPr="00CA26F1" w14:paraId="0D299471" w14:textId="77777777" w:rsidTr="00064217">
        <w:trPr>
          <w:cantSplit/>
          <w:trHeight w:val="20"/>
        </w:trPr>
        <w:tc>
          <w:tcPr>
            <w:tcW w:w="4287" w:type="dxa"/>
            <w:tcBorders>
              <w:bottom w:val="single" w:sz="4" w:space="0" w:color="auto"/>
            </w:tcBorders>
            <w:vAlign w:val="bottom"/>
          </w:tcPr>
          <w:p w14:paraId="10E3AEB8"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Кредиторська заборгованість за  основною діяльністю та інша кредиторська заборгованість (Примітка 14)</w:t>
            </w:r>
          </w:p>
        </w:tc>
        <w:tc>
          <w:tcPr>
            <w:tcW w:w="1093" w:type="dxa"/>
            <w:tcBorders>
              <w:bottom w:val="single" w:sz="4" w:space="0" w:color="auto"/>
            </w:tcBorders>
            <w:vAlign w:val="bottom"/>
          </w:tcPr>
          <w:p w14:paraId="09B2804B"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335 133</w:t>
            </w:r>
          </w:p>
        </w:tc>
        <w:tc>
          <w:tcPr>
            <w:tcW w:w="1057" w:type="dxa"/>
            <w:tcBorders>
              <w:bottom w:val="single" w:sz="4" w:space="0" w:color="auto"/>
            </w:tcBorders>
            <w:vAlign w:val="bottom"/>
          </w:tcPr>
          <w:p w14:paraId="1FF0809C"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 </w:t>
            </w:r>
          </w:p>
        </w:tc>
        <w:tc>
          <w:tcPr>
            <w:tcW w:w="1057" w:type="dxa"/>
            <w:tcBorders>
              <w:bottom w:val="single" w:sz="4" w:space="0" w:color="auto"/>
            </w:tcBorders>
            <w:vAlign w:val="bottom"/>
          </w:tcPr>
          <w:p w14:paraId="68829F76"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w:t>
            </w:r>
          </w:p>
        </w:tc>
        <w:tc>
          <w:tcPr>
            <w:tcW w:w="1057" w:type="dxa"/>
            <w:tcBorders>
              <w:bottom w:val="single" w:sz="4" w:space="0" w:color="auto"/>
            </w:tcBorders>
            <w:vAlign w:val="bottom"/>
          </w:tcPr>
          <w:p w14:paraId="762C53F2"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w:t>
            </w:r>
          </w:p>
        </w:tc>
        <w:tc>
          <w:tcPr>
            <w:tcW w:w="1057" w:type="dxa"/>
            <w:tcBorders>
              <w:bottom w:val="single" w:sz="4" w:space="0" w:color="auto"/>
            </w:tcBorders>
            <w:vAlign w:val="bottom"/>
          </w:tcPr>
          <w:p w14:paraId="1D9D6234"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w:t>
            </w:r>
          </w:p>
        </w:tc>
        <w:tc>
          <w:tcPr>
            <w:tcW w:w="1058" w:type="dxa"/>
            <w:tcBorders>
              <w:bottom w:val="single" w:sz="4" w:space="0" w:color="auto"/>
            </w:tcBorders>
            <w:vAlign w:val="bottom"/>
          </w:tcPr>
          <w:p w14:paraId="39CD1EF6"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 335 133  </w:t>
            </w:r>
          </w:p>
        </w:tc>
      </w:tr>
      <w:tr w:rsidR="00064217" w:rsidRPr="00CA26F1" w14:paraId="41D3547C" w14:textId="77777777" w:rsidTr="00064217">
        <w:trPr>
          <w:cantSplit/>
          <w:trHeight w:val="20"/>
        </w:trPr>
        <w:tc>
          <w:tcPr>
            <w:tcW w:w="4287" w:type="dxa"/>
            <w:tcBorders>
              <w:bottom w:val="single" w:sz="12" w:space="0" w:color="auto"/>
            </w:tcBorders>
            <w:vAlign w:val="bottom"/>
            <w:hideMark/>
          </w:tcPr>
          <w:p w14:paraId="0F307B0F"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Всього майбутніх платежів</w:t>
            </w:r>
          </w:p>
        </w:tc>
        <w:tc>
          <w:tcPr>
            <w:tcW w:w="1093" w:type="dxa"/>
            <w:tcBorders>
              <w:bottom w:val="single" w:sz="12" w:space="0" w:color="auto"/>
            </w:tcBorders>
          </w:tcPr>
          <w:p w14:paraId="51EDB747"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622 437</w:t>
            </w:r>
          </w:p>
        </w:tc>
        <w:tc>
          <w:tcPr>
            <w:tcW w:w="1057" w:type="dxa"/>
            <w:tcBorders>
              <w:bottom w:val="single" w:sz="12" w:space="0" w:color="auto"/>
            </w:tcBorders>
          </w:tcPr>
          <w:p w14:paraId="279D0DEA"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410 970</w:t>
            </w:r>
          </w:p>
        </w:tc>
        <w:tc>
          <w:tcPr>
            <w:tcW w:w="1057" w:type="dxa"/>
            <w:tcBorders>
              <w:bottom w:val="single" w:sz="12" w:space="0" w:color="auto"/>
            </w:tcBorders>
          </w:tcPr>
          <w:p w14:paraId="4F2B8BCB"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814 972</w:t>
            </w:r>
          </w:p>
        </w:tc>
        <w:tc>
          <w:tcPr>
            <w:tcW w:w="1057" w:type="dxa"/>
            <w:tcBorders>
              <w:bottom w:val="single" w:sz="12" w:space="0" w:color="auto"/>
            </w:tcBorders>
          </w:tcPr>
          <w:p w14:paraId="549ED704"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2 408 263</w:t>
            </w:r>
          </w:p>
        </w:tc>
        <w:tc>
          <w:tcPr>
            <w:tcW w:w="1057" w:type="dxa"/>
            <w:tcBorders>
              <w:bottom w:val="single" w:sz="12" w:space="0" w:color="auto"/>
            </w:tcBorders>
          </w:tcPr>
          <w:p w14:paraId="6CABA059"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5 719 610</w:t>
            </w:r>
          </w:p>
        </w:tc>
        <w:tc>
          <w:tcPr>
            <w:tcW w:w="1058" w:type="dxa"/>
            <w:tcBorders>
              <w:bottom w:val="single" w:sz="12" w:space="0" w:color="auto"/>
            </w:tcBorders>
          </w:tcPr>
          <w:p w14:paraId="0F3365C1"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9 976 252</w:t>
            </w:r>
          </w:p>
        </w:tc>
      </w:tr>
    </w:tbl>
    <w:p w14:paraId="635CFBCD" w14:textId="77777777" w:rsidR="00064217" w:rsidRPr="00265256" w:rsidRDefault="00064217" w:rsidP="00064217">
      <w:pPr>
        <w:pStyle w:val="Default"/>
        <w:ind w:firstLine="284"/>
        <w:jc w:val="both"/>
        <w:rPr>
          <w:rFonts w:ascii="Times New Roman CYR" w:hAnsi="Times New Roman CYR" w:cs="Times New Roman CYR"/>
          <w:bCs/>
        </w:rPr>
      </w:pPr>
    </w:p>
    <w:p w14:paraId="0134D0C0" w14:textId="77777777" w:rsidR="00064217" w:rsidRPr="00265256" w:rsidRDefault="00064217" w:rsidP="00064217">
      <w:pPr>
        <w:pStyle w:val="Default"/>
        <w:ind w:firstLine="284"/>
        <w:jc w:val="both"/>
        <w:rPr>
          <w:rFonts w:ascii="Times New Roman CYR" w:hAnsi="Times New Roman CYR" w:cs="Times New Roman CYR"/>
          <w:b/>
          <w:bCs/>
        </w:rPr>
      </w:pPr>
      <w:bookmarkStart w:id="12" w:name="_Ref224628523"/>
      <w:bookmarkStart w:id="13" w:name="_Toc510095896"/>
      <w:bookmarkStart w:id="14" w:name="_Ref117252807"/>
      <w:bookmarkStart w:id="15" w:name="_Ref189362117"/>
      <w:r w:rsidRPr="00265256">
        <w:rPr>
          <w:rFonts w:ascii="Times New Roman CYR" w:hAnsi="Times New Roman CYR" w:cs="Times New Roman CYR"/>
          <w:b/>
          <w:bCs/>
        </w:rPr>
        <w:t>30. Управління капіталом</w:t>
      </w:r>
      <w:bookmarkEnd w:id="12"/>
      <w:bookmarkEnd w:id="13"/>
    </w:p>
    <w:p w14:paraId="62391117"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 xml:space="preserve">Мета Компанії при управлінні капіталом полягає у забезпеченні подальшої роботи як безперервно діючого підприємства, щоб приносити прибуток та вигоди зацікавленим сторонам, а також підтримувати оптимальну структуру капіталу для зменшення його вартості. </w:t>
      </w:r>
    </w:p>
    <w:p w14:paraId="42519A2A" w14:textId="77777777" w:rsidR="00064217" w:rsidRPr="00265256" w:rsidRDefault="00064217" w:rsidP="00064217">
      <w:pPr>
        <w:pStyle w:val="Default"/>
        <w:ind w:firstLine="284"/>
        <w:jc w:val="both"/>
        <w:rPr>
          <w:rFonts w:ascii="Times New Roman CYR" w:hAnsi="Times New Roman CYR" w:cs="Times New Roman CYR"/>
          <w:b/>
          <w:bCs/>
        </w:rPr>
      </w:pPr>
      <w:bookmarkStart w:id="16" w:name="_Toc319400868"/>
      <w:bookmarkStart w:id="17" w:name="_Toc319929523"/>
      <w:bookmarkStart w:id="18" w:name="_Toc320229131"/>
      <w:bookmarkStart w:id="19" w:name="_Toc347974355"/>
      <w:bookmarkStart w:id="20" w:name="_Toc350374337"/>
      <w:bookmarkStart w:id="21" w:name="_Toc510095897"/>
      <w:r w:rsidRPr="00265256">
        <w:rPr>
          <w:rFonts w:ascii="Times New Roman CYR" w:hAnsi="Times New Roman CYR" w:cs="Times New Roman CYR"/>
          <w:b/>
          <w:bCs/>
        </w:rPr>
        <w:t>31. Справедлива вартість фінансових інструментів</w:t>
      </w:r>
      <w:bookmarkEnd w:id="14"/>
      <w:bookmarkEnd w:id="15"/>
      <w:bookmarkEnd w:id="16"/>
      <w:bookmarkEnd w:id="17"/>
      <w:bookmarkEnd w:id="18"/>
      <w:bookmarkEnd w:id="19"/>
      <w:bookmarkEnd w:id="20"/>
      <w:bookmarkEnd w:id="21"/>
    </w:p>
    <w:p w14:paraId="4F941765"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Оціночна справедлива вартість фінансових інструментів визначається із використанням наявної ринкової інформації та відповідних методик оцінки. Однак для інтерпретації ринкової інформації з метою визначення оціночної справедливої вартості обов'язково необхідні суб'єктивні судження. Відповідно, ці оцінки не обов’язково відображають суми, які Компанія могла б отримати за поточних ринкових обставин.</w:t>
      </w:r>
    </w:p>
    <w:p w14:paraId="7F526B3C"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i/>
        </w:rPr>
        <w:t xml:space="preserve">Фінансові інструменти, обліковані за амортизованою вартістю. </w:t>
      </w:r>
      <w:r w:rsidRPr="00265256">
        <w:rPr>
          <w:rFonts w:ascii="Times New Roman CYR" w:hAnsi="Times New Roman CYR" w:cs="Times New Roman CYR"/>
          <w:bCs/>
        </w:rPr>
        <w:t>Більшість фінансових активів та зобов'язань Компанії обліковуються за амортизованою вартістю із використанням методу ефективної процентної ставки. Ці активи не оцінюються у балансі за справедливою вартістю. Справедлива вартість більшості цих інструментів суттєво не відрізняється від їх балансової вартості, оскільки проценти до отримання/сплати або наближені до поточної ринкової ставки, або інструменти за своїм характером є короткостроковими. Значні відмінності були визначені у таких інструментів станом на 31 грудня 2019 року та 31 грудня 2018 року:</w:t>
      </w:r>
    </w:p>
    <w:tbl>
      <w:tblPr>
        <w:tblW w:w="10614" w:type="dxa"/>
        <w:tblInd w:w="108" w:type="dxa"/>
        <w:tblLayout w:type="fixed"/>
        <w:tblLook w:val="04A0" w:firstRow="1" w:lastRow="0" w:firstColumn="1" w:lastColumn="0" w:noHBand="0" w:noVBand="1"/>
      </w:tblPr>
      <w:tblGrid>
        <w:gridCol w:w="4428"/>
        <w:gridCol w:w="1583"/>
        <w:gridCol w:w="1582"/>
        <w:gridCol w:w="1438"/>
        <w:gridCol w:w="1583"/>
      </w:tblGrid>
      <w:tr w:rsidR="00064217" w:rsidRPr="00CA26F1" w14:paraId="664928AA" w14:textId="77777777" w:rsidTr="00064217">
        <w:trPr>
          <w:cantSplit/>
          <w:trHeight w:val="20"/>
        </w:trPr>
        <w:tc>
          <w:tcPr>
            <w:tcW w:w="4428" w:type="dxa"/>
            <w:vAlign w:val="bottom"/>
          </w:tcPr>
          <w:p w14:paraId="17E8CC11" w14:textId="77777777" w:rsidR="00064217" w:rsidRPr="00CA26F1" w:rsidRDefault="00064217" w:rsidP="00064217">
            <w:pPr>
              <w:pStyle w:val="Default"/>
              <w:ind w:firstLine="284"/>
              <w:jc w:val="both"/>
              <w:rPr>
                <w:rFonts w:ascii="Times New Roman CYR" w:hAnsi="Times New Roman CYR" w:cs="Times New Roman CYR"/>
                <w:bCs/>
                <w:i/>
              </w:rPr>
            </w:pPr>
          </w:p>
        </w:tc>
        <w:tc>
          <w:tcPr>
            <w:tcW w:w="3165" w:type="dxa"/>
            <w:gridSpan w:val="2"/>
            <w:vAlign w:val="bottom"/>
          </w:tcPr>
          <w:p w14:paraId="58E977F9"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31 грудня 2019 р.</w:t>
            </w:r>
          </w:p>
        </w:tc>
        <w:tc>
          <w:tcPr>
            <w:tcW w:w="3021" w:type="dxa"/>
            <w:gridSpan w:val="2"/>
            <w:vAlign w:val="bottom"/>
          </w:tcPr>
          <w:p w14:paraId="0FAC7675"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31 грудня 2018 р.</w:t>
            </w:r>
          </w:p>
        </w:tc>
      </w:tr>
      <w:tr w:rsidR="00064217" w:rsidRPr="00CA26F1" w14:paraId="4D5CA008" w14:textId="77777777" w:rsidTr="00064217">
        <w:trPr>
          <w:cantSplit/>
          <w:trHeight w:val="20"/>
        </w:trPr>
        <w:tc>
          <w:tcPr>
            <w:tcW w:w="4428" w:type="dxa"/>
            <w:tcBorders>
              <w:bottom w:val="single" w:sz="4" w:space="0" w:color="auto"/>
            </w:tcBorders>
            <w:vAlign w:val="bottom"/>
            <w:hideMark/>
          </w:tcPr>
          <w:p w14:paraId="1FA9EA83"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i/>
              </w:rPr>
              <w:t>У тисячах гривень</w:t>
            </w:r>
          </w:p>
        </w:tc>
        <w:tc>
          <w:tcPr>
            <w:tcW w:w="1583" w:type="dxa"/>
            <w:tcBorders>
              <w:bottom w:val="single" w:sz="4" w:space="0" w:color="auto"/>
            </w:tcBorders>
            <w:vAlign w:val="bottom"/>
          </w:tcPr>
          <w:p w14:paraId="54965484"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Справедлива вартість (Рівень 2)</w:t>
            </w:r>
          </w:p>
        </w:tc>
        <w:tc>
          <w:tcPr>
            <w:tcW w:w="1582" w:type="dxa"/>
            <w:tcBorders>
              <w:bottom w:val="single" w:sz="4" w:space="0" w:color="auto"/>
            </w:tcBorders>
            <w:vAlign w:val="bottom"/>
          </w:tcPr>
          <w:p w14:paraId="26353D3F"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Балансова вартість</w:t>
            </w:r>
          </w:p>
        </w:tc>
        <w:tc>
          <w:tcPr>
            <w:tcW w:w="1438" w:type="dxa"/>
            <w:tcBorders>
              <w:bottom w:val="single" w:sz="4" w:space="0" w:color="auto"/>
            </w:tcBorders>
            <w:vAlign w:val="bottom"/>
          </w:tcPr>
          <w:p w14:paraId="637B65F0"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Справедлива вартість (Рівень 2)</w:t>
            </w:r>
          </w:p>
        </w:tc>
        <w:tc>
          <w:tcPr>
            <w:tcW w:w="1583" w:type="dxa"/>
            <w:tcBorders>
              <w:bottom w:val="single" w:sz="4" w:space="0" w:color="auto"/>
            </w:tcBorders>
            <w:vAlign w:val="bottom"/>
          </w:tcPr>
          <w:p w14:paraId="1002900B"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Балансова вартість</w:t>
            </w:r>
          </w:p>
        </w:tc>
      </w:tr>
      <w:tr w:rsidR="00064217" w:rsidRPr="00CA26F1" w14:paraId="6A8A618B" w14:textId="77777777" w:rsidTr="00064217">
        <w:trPr>
          <w:cantSplit/>
          <w:trHeight w:val="20"/>
        </w:trPr>
        <w:tc>
          <w:tcPr>
            <w:tcW w:w="4428" w:type="dxa"/>
            <w:tcBorders>
              <w:top w:val="single" w:sz="4" w:space="0" w:color="auto"/>
            </w:tcBorders>
            <w:vAlign w:val="bottom"/>
            <w:hideMark/>
          </w:tcPr>
          <w:p w14:paraId="757428EC" w14:textId="77777777" w:rsidR="00064217" w:rsidRPr="00CA26F1" w:rsidRDefault="00064217" w:rsidP="00064217">
            <w:pPr>
              <w:pStyle w:val="Default"/>
              <w:ind w:firstLine="284"/>
              <w:jc w:val="both"/>
              <w:rPr>
                <w:rFonts w:ascii="Times New Roman CYR" w:hAnsi="Times New Roman CYR" w:cs="Times New Roman CYR"/>
                <w:bCs/>
              </w:rPr>
            </w:pPr>
          </w:p>
        </w:tc>
        <w:tc>
          <w:tcPr>
            <w:tcW w:w="1583" w:type="dxa"/>
            <w:tcBorders>
              <w:top w:val="single" w:sz="4" w:space="0" w:color="auto"/>
            </w:tcBorders>
            <w:vAlign w:val="bottom"/>
          </w:tcPr>
          <w:p w14:paraId="0452D3A8" w14:textId="77777777" w:rsidR="00064217" w:rsidRPr="00CA26F1" w:rsidRDefault="00064217" w:rsidP="00064217">
            <w:pPr>
              <w:pStyle w:val="Default"/>
              <w:ind w:firstLine="284"/>
              <w:jc w:val="both"/>
              <w:rPr>
                <w:rFonts w:ascii="Times New Roman CYR" w:hAnsi="Times New Roman CYR" w:cs="Times New Roman CYR"/>
                <w:bCs/>
              </w:rPr>
            </w:pPr>
          </w:p>
        </w:tc>
        <w:tc>
          <w:tcPr>
            <w:tcW w:w="1582" w:type="dxa"/>
            <w:tcBorders>
              <w:top w:val="single" w:sz="4" w:space="0" w:color="auto"/>
            </w:tcBorders>
            <w:vAlign w:val="bottom"/>
          </w:tcPr>
          <w:p w14:paraId="788E997D" w14:textId="77777777" w:rsidR="00064217" w:rsidRPr="00CA26F1" w:rsidRDefault="00064217" w:rsidP="00064217">
            <w:pPr>
              <w:pStyle w:val="Default"/>
              <w:ind w:firstLine="284"/>
              <w:jc w:val="both"/>
              <w:rPr>
                <w:rFonts w:ascii="Times New Roman CYR" w:hAnsi="Times New Roman CYR" w:cs="Times New Roman CYR"/>
                <w:bCs/>
              </w:rPr>
            </w:pPr>
          </w:p>
        </w:tc>
        <w:tc>
          <w:tcPr>
            <w:tcW w:w="1438" w:type="dxa"/>
            <w:tcBorders>
              <w:top w:val="single" w:sz="4" w:space="0" w:color="auto"/>
            </w:tcBorders>
            <w:vAlign w:val="bottom"/>
          </w:tcPr>
          <w:p w14:paraId="11A338DD" w14:textId="77777777" w:rsidR="00064217" w:rsidRPr="00CA26F1" w:rsidRDefault="00064217" w:rsidP="00064217">
            <w:pPr>
              <w:pStyle w:val="Default"/>
              <w:ind w:firstLine="284"/>
              <w:jc w:val="both"/>
              <w:rPr>
                <w:rFonts w:ascii="Times New Roman CYR" w:hAnsi="Times New Roman CYR" w:cs="Times New Roman CYR"/>
                <w:bCs/>
              </w:rPr>
            </w:pPr>
          </w:p>
        </w:tc>
        <w:tc>
          <w:tcPr>
            <w:tcW w:w="1583" w:type="dxa"/>
            <w:tcBorders>
              <w:top w:val="single" w:sz="4" w:space="0" w:color="auto"/>
            </w:tcBorders>
            <w:vAlign w:val="bottom"/>
          </w:tcPr>
          <w:p w14:paraId="3DC931DB" w14:textId="77777777" w:rsidR="00064217" w:rsidRPr="00CA26F1" w:rsidRDefault="00064217" w:rsidP="00064217">
            <w:pPr>
              <w:pStyle w:val="Default"/>
              <w:ind w:firstLine="284"/>
              <w:jc w:val="both"/>
              <w:rPr>
                <w:rFonts w:ascii="Times New Roman CYR" w:hAnsi="Times New Roman CYR" w:cs="Times New Roman CYR"/>
                <w:bCs/>
              </w:rPr>
            </w:pPr>
          </w:p>
        </w:tc>
      </w:tr>
      <w:tr w:rsidR="00064217" w:rsidRPr="00CA26F1" w14:paraId="4670BB19" w14:textId="77777777" w:rsidTr="00064217">
        <w:trPr>
          <w:cantSplit/>
          <w:trHeight w:val="20"/>
        </w:trPr>
        <w:tc>
          <w:tcPr>
            <w:tcW w:w="4428" w:type="dxa"/>
            <w:vAlign w:val="bottom"/>
          </w:tcPr>
          <w:p w14:paraId="59CCFA2B"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Фінансові зобов’язання</w:t>
            </w:r>
          </w:p>
        </w:tc>
        <w:tc>
          <w:tcPr>
            <w:tcW w:w="1583" w:type="dxa"/>
            <w:vAlign w:val="bottom"/>
          </w:tcPr>
          <w:p w14:paraId="27A63A4F" w14:textId="77777777" w:rsidR="00064217" w:rsidRPr="00CA26F1" w:rsidRDefault="00064217" w:rsidP="00064217">
            <w:pPr>
              <w:pStyle w:val="Default"/>
              <w:ind w:firstLine="284"/>
              <w:jc w:val="both"/>
              <w:rPr>
                <w:rFonts w:ascii="Times New Roman CYR" w:hAnsi="Times New Roman CYR" w:cs="Times New Roman CYR"/>
                <w:bCs/>
              </w:rPr>
            </w:pPr>
          </w:p>
        </w:tc>
        <w:tc>
          <w:tcPr>
            <w:tcW w:w="1582" w:type="dxa"/>
            <w:vAlign w:val="bottom"/>
          </w:tcPr>
          <w:p w14:paraId="2F17B7C0" w14:textId="77777777" w:rsidR="00064217" w:rsidRPr="00CA26F1" w:rsidRDefault="00064217" w:rsidP="00064217">
            <w:pPr>
              <w:pStyle w:val="Default"/>
              <w:ind w:firstLine="284"/>
              <w:jc w:val="both"/>
              <w:rPr>
                <w:rFonts w:ascii="Times New Roman CYR" w:hAnsi="Times New Roman CYR" w:cs="Times New Roman CYR"/>
                <w:bCs/>
              </w:rPr>
            </w:pPr>
          </w:p>
        </w:tc>
        <w:tc>
          <w:tcPr>
            <w:tcW w:w="1438" w:type="dxa"/>
          </w:tcPr>
          <w:p w14:paraId="3BF10C6E" w14:textId="77777777" w:rsidR="00064217" w:rsidRPr="00CA26F1" w:rsidRDefault="00064217" w:rsidP="00064217">
            <w:pPr>
              <w:pStyle w:val="Default"/>
              <w:ind w:firstLine="284"/>
              <w:jc w:val="both"/>
              <w:rPr>
                <w:rFonts w:ascii="Times New Roman CYR" w:hAnsi="Times New Roman CYR" w:cs="Times New Roman CYR"/>
                <w:bCs/>
              </w:rPr>
            </w:pPr>
          </w:p>
        </w:tc>
        <w:tc>
          <w:tcPr>
            <w:tcW w:w="1583" w:type="dxa"/>
          </w:tcPr>
          <w:p w14:paraId="29769CF9" w14:textId="77777777" w:rsidR="00064217" w:rsidRPr="00CA26F1" w:rsidRDefault="00064217" w:rsidP="00064217">
            <w:pPr>
              <w:pStyle w:val="Default"/>
              <w:ind w:firstLine="284"/>
              <w:jc w:val="both"/>
              <w:rPr>
                <w:rFonts w:ascii="Times New Roman CYR" w:hAnsi="Times New Roman CYR" w:cs="Times New Roman CYR"/>
                <w:bCs/>
              </w:rPr>
            </w:pPr>
          </w:p>
        </w:tc>
      </w:tr>
      <w:tr w:rsidR="00064217" w:rsidRPr="00CA26F1" w14:paraId="0EE447E6" w14:textId="77777777" w:rsidTr="00064217">
        <w:trPr>
          <w:cantSplit/>
          <w:trHeight w:val="20"/>
        </w:trPr>
        <w:tc>
          <w:tcPr>
            <w:tcW w:w="4428" w:type="dxa"/>
            <w:vAlign w:val="bottom"/>
          </w:tcPr>
          <w:p w14:paraId="6DC68239"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Позикові кошти</w:t>
            </w:r>
          </w:p>
        </w:tc>
        <w:tc>
          <w:tcPr>
            <w:tcW w:w="1583" w:type="dxa"/>
          </w:tcPr>
          <w:p w14:paraId="737EC43B"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3 </w:t>
            </w:r>
            <w:r>
              <w:rPr>
                <w:rFonts w:ascii="Times New Roman CYR" w:hAnsi="Times New Roman CYR" w:cs="Times New Roman CYR"/>
                <w:bCs/>
              </w:rPr>
              <w:t>853</w:t>
            </w:r>
            <w:r w:rsidRPr="00CA26F1">
              <w:rPr>
                <w:rFonts w:ascii="Times New Roman CYR" w:hAnsi="Times New Roman CYR" w:cs="Times New Roman CYR"/>
                <w:bCs/>
              </w:rPr>
              <w:t xml:space="preserve"> </w:t>
            </w:r>
            <w:r>
              <w:rPr>
                <w:rFonts w:ascii="Times New Roman CYR" w:hAnsi="Times New Roman CYR" w:cs="Times New Roman CYR"/>
                <w:bCs/>
              </w:rPr>
              <w:t>495</w:t>
            </w:r>
          </w:p>
        </w:tc>
        <w:tc>
          <w:tcPr>
            <w:tcW w:w="1582" w:type="dxa"/>
          </w:tcPr>
          <w:p w14:paraId="613B11A1"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3 </w:t>
            </w:r>
            <w:r>
              <w:rPr>
                <w:rFonts w:ascii="Times New Roman CYR" w:hAnsi="Times New Roman CYR" w:cs="Times New Roman CYR"/>
                <w:bCs/>
              </w:rPr>
              <w:t>853</w:t>
            </w:r>
            <w:r w:rsidRPr="00CA26F1">
              <w:rPr>
                <w:rFonts w:ascii="Times New Roman CYR" w:hAnsi="Times New Roman CYR" w:cs="Times New Roman CYR"/>
                <w:bCs/>
              </w:rPr>
              <w:t xml:space="preserve"> </w:t>
            </w:r>
            <w:r>
              <w:rPr>
                <w:rFonts w:ascii="Times New Roman CYR" w:hAnsi="Times New Roman CYR" w:cs="Times New Roman CYR"/>
                <w:bCs/>
              </w:rPr>
              <w:t>495</w:t>
            </w:r>
          </w:p>
        </w:tc>
        <w:tc>
          <w:tcPr>
            <w:tcW w:w="1438" w:type="dxa"/>
          </w:tcPr>
          <w:p w14:paraId="3220339E"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4 105 969</w:t>
            </w:r>
          </w:p>
        </w:tc>
        <w:tc>
          <w:tcPr>
            <w:tcW w:w="1583" w:type="dxa"/>
          </w:tcPr>
          <w:p w14:paraId="1868FDFB"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4 105 969</w:t>
            </w:r>
          </w:p>
        </w:tc>
      </w:tr>
      <w:tr w:rsidR="00064217" w:rsidRPr="00CA26F1" w14:paraId="0929971A" w14:textId="77777777" w:rsidTr="00064217">
        <w:trPr>
          <w:cantSplit/>
          <w:trHeight w:val="20"/>
        </w:trPr>
        <w:tc>
          <w:tcPr>
            <w:tcW w:w="4428" w:type="dxa"/>
            <w:tcBorders>
              <w:top w:val="single" w:sz="4" w:space="0" w:color="auto"/>
              <w:bottom w:val="single" w:sz="4" w:space="0" w:color="auto"/>
            </w:tcBorders>
            <w:vAlign w:val="bottom"/>
          </w:tcPr>
          <w:p w14:paraId="66A7017E"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ВСЬОГО ЗОБОВ'ЯЗАНЬ</w:t>
            </w:r>
          </w:p>
        </w:tc>
        <w:tc>
          <w:tcPr>
            <w:tcW w:w="1583" w:type="dxa"/>
            <w:tcBorders>
              <w:top w:val="single" w:sz="4" w:space="0" w:color="auto"/>
              <w:bottom w:val="single" w:sz="4" w:space="0" w:color="auto"/>
            </w:tcBorders>
          </w:tcPr>
          <w:p w14:paraId="2FF12ECB"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3 </w:t>
            </w:r>
            <w:r>
              <w:rPr>
                <w:rFonts w:ascii="Times New Roman CYR" w:hAnsi="Times New Roman CYR" w:cs="Times New Roman CYR"/>
                <w:bCs/>
              </w:rPr>
              <w:t>863</w:t>
            </w:r>
            <w:r w:rsidRPr="00CA26F1">
              <w:rPr>
                <w:rFonts w:ascii="Times New Roman CYR" w:hAnsi="Times New Roman CYR" w:cs="Times New Roman CYR"/>
                <w:bCs/>
              </w:rPr>
              <w:t xml:space="preserve"> </w:t>
            </w:r>
            <w:r>
              <w:rPr>
                <w:rFonts w:ascii="Times New Roman CYR" w:hAnsi="Times New Roman CYR" w:cs="Times New Roman CYR"/>
                <w:bCs/>
              </w:rPr>
              <w:t>495</w:t>
            </w:r>
          </w:p>
        </w:tc>
        <w:tc>
          <w:tcPr>
            <w:tcW w:w="1582" w:type="dxa"/>
            <w:tcBorders>
              <w:top w:val="single" w:sz="4" w:space="0" w:color="auto"/>
              <w:bottom w:val="single" w:sz="4" w:space="0" w:color="auto"/>
            </w:tcBorders>
          </w:tcPr>
          <w:p w14:paraId="529CEA6D"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 xml:space="preserve">3 </w:t>
            </w:r>
            <w:r>
              <w:rPr>
                <w:rFonts w:ascii="Times New Roman CYR" w:hAnsi="Times New Roman CYR" w:cs="Times New Roman CYR"/>
                <w:bCs/>
              </w:rPr>
              <w:t>853</w:t>
            </w:r>
            <w:r w:rsidRPr="00CA26F1">
              <w:rPr>
                <w:rFonts w:ascii="Times New Roman CYR" w:hAnsi="Times New Roman CYR" w:cs="Times New Roman CYR"/>
                <w:bCs/>
              </w:rPr>
              <w:t xml:space="preserve"> </w:t>
            </w:r>
            <w:r>
              <w:rPr>
                <w:rFonts w:ascii="Times New Roman CYR" w:hAnsi="Times New Roman CYR" w:cs="Times New Roman CYR"/>
                <w:bCs/>
              </w:rPr>
              <w:t>495</w:t>
            </w:r>
          </w:p>
        </w:tc>
        <w:tc>
          <w:tcPr>
            <w:tcW w:w="1438" w:type="dxa"/>
            <w:tcBorders>
              <w:top w:val="single" w:sz="4" w:space="0" w:color="auto"/>
              <w:bottom w:val="single" w:sz="4" w:space="0" w:color="auto"/>
            </w:tcBorders>
          </w:tcPr>
          <w:p w14:paraId="68DA38C7"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4 105 969</w:t>
            </w:r>
          </w:p>
        </w:tc>
        <w:tc>
          <w:tcPr>
            <w:tcW w:w="1583" w:type="dxa"/>
            <w:tcBorders>
              <w:top w:val="single" w:sz="4" w:space="0" w:color="auto"/>
              <w:bottom w:val="single" w:sz="4" w:space="0" w:color="auto"/>
            </w:tcBorders>
          </w:tcPr>
          <w:p w14:paraId="16C11AB0"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4 105 969</w:t>
            </w:r>
          </w:p>
        </w:tc>
      </w:tr>
    </w:tbl>
    <w:p w14:paraId="1B9666A9" w14:textId="77777777" w:rsidR="00064217" w:rsidRPr="00265256" w:rsidRDefault="00064217" w:rsidP="00064217">
      <w:pPr>
        <w:pStyle w:val="Default"/>
        <w:ind w:firstLine="284"/>
        <w:jc w:val="both"/>
        <w:rPr>
          <w:rFonts w:ascii="Times New Roman CYR" w:hAnsi="Times New Roman CYR" w:cs="Times New Roman CYR"/>
          <w:bCs/>
          <w:i/>
        </w:rPr>
      </w:pPr>
    </w:p>
    <w:p w14:paraId="73ED2D4B"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i/>
        </w:rPr>
        <w:t>Ієрархія справедливої вартості</w:t>
      </w:r>
    </w:p>
    <w:p w14:paraId="6CEF9685"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При визначенні та розкритті у звітності справедливої вартості фінансових інструментів за методиками оцінки Компанія використовує таку ієрархію справедливої вартості:</w:t>
      </w:r>
    </w:p>
    <w:p w14:paraId="3E6E6B52"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Рівень 1: фактичні (нескориговані)ціни на активних ринках на ідентичні активи або зобов’язання</w:t>
      </w:r>
    </w:p>
    <w:p w14:paraId="2D17FE22"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Рівень 2: інші методи оцінки, в яких всі базові дані, що мають значний вплив на відображено у звітності справедливу вартість, основні на спостережуваних, прямо чи непрямо, ринкових даних;</w:t>
      </w:r>
    </w:p>
    <w:p w14:paraId="0C7D33EC"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 xml:space="preserve">Рівень 3: методи оцінки, в яких використані базові дані, що мають значний вплив на відображену у звітності справедливу вартість, не основані на ринкових даних. </w:t>
      </w:r>
    </w:p>
    <w:p w14:paraId="3A3DA8D8" w14:textId="77777777" w:rsidR="00064217" w:rsidRPr="00265256" w:rsidRDefault="00064217" w:rsidP="00064217">
      <w:pPr>
        <w:pStyle w:val="Default"/>
        <w:ind w:firstLine="284"/>
        <w:jc w:val="both"/>
        <w:rPr>
          <w:rFonts w:ascii="Times New Roman CYR" w:hAnsi="Times New Roman CYR" w:cs="Times New Roman CYR"/>
          <w:bCs/>
          <w:i/>
        </w:rPr>
      </w:pPr>
    </w:p>
    <w:p w14:paraId="6A834494" w14:textId="77777777" w:rsidR="00064217" w:rsidRPr="00265256" w:rsidRDefault="00064217" w:rsidP="00064217">
      <w:pPr>
        <w:pStyle w:val="Default"/>
        <w:ind w:firstLine="284"/>
        <w:jc w:val="both"/>
        <w:rPr>
          <w:rFonts w:ascii="Times New Roman CYR" w:hAnsi="Times New Roman CYR" w:cs="Times New Roman CYR"/>
          <w:b/>
          <w:bCs/>
        </w:rPr>
      </w:pPr>
      <w:bookmarkStart w:id="22" w:name="_Ref526158055"/>
      <w:bookmarkStart w:id="23" w:name="_Toc58220370"/>
      <w:bookmarkStart w:id="24" w:name="_Ref117253627"/>
    </w:p>
    <w:p w14:paraId="48EAC100" w14:textId="77777777" w:rsidR="00064217" w:rsidRPr="00265256" w:rsidRDefault="00064217" w:rsidP="00064217">
      <w:pPr>
        <w:pStyle w:val="Default"/>
        <w:ind w:firstLine="284"/>
        <w:jc w:val="both"/>
        <w:rPr>
          <w:rFonts w:ascii="Times New Roman CYR" w:hAnsi="Times New Roman CYR" w:cs="Times New Roman CYR"/>
          <w:b/>
          <w:bCs/>
        </w:rPr>
      </w:pPr>
      <w:r w:rsidRPr="00265256">
        <w:rPr>
          <w:rFonts w:ascii="Times New Roman CYR" w:hAnsi="Times New Roman CYR" w:cs="Times New Roman CYR"/>
          <w:b/>
          <w:bCs/>
        </w:rPr>
        <w:t>32. Перехід на МСФЗ</w:t>
      </w:r>
    </w:p>
    <w:p w14:paraId="70FAF1AB" w14:textId="77777777" w:rsidR="00064217" w:rsidRPr="00265256" w:rsidRDefault="00064217" w:rsidP="00064217">
      <w:pPr>
        <w:pStyle w:val="Default"/>
        <w:ind w:firstLine="284"/>
        <w:jc w:val="both"/>
        <w:rPr>
          <w:rFonts w:ascii="Times New Roman CYR" w:hAnsi="Times New Roman CYR" w:cs="Times New Roman CYR"/>
          <w:bCs/>
        </w:rPr>
      </w:pPr>
    </w:p>
    <w:p w14:paraId="661610B3"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Звітність компанії за рік, що закінчиться 31 грудня 2019 р. буде першою звітністю підготованою за МСФЗ. Компанія застосувала МСФЗ 1 «Перше застосування Міжнародних стандартів фінансової звітності» при підготовці цієї скороченої проміжної фінансової звітності. За певними винятками, МСФЗ 1 вимагає ретроспективного застосування редакції МСФЗ, яка б діяла на дату підготовки першої звітності за МСФЗ. При підготовці цієї скороченої проміжної фінансової звітності, Компанія застосувала обов’язкові винятки щодо повного ретроспективного застосування МСФЗ, що діяли б на 31 грудня 2019 р. Всі коригування для переходу від П(с)БУ до МСФЗ були підтвердженні зовнішнім незалежним аудитором Компанії.</w:t>
      </w:r>
    </w:p>
    <w:p w14:paraId="778B8C4C"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i/>
        </w:rPr>
        <w:t>а) Виняток щодо обліку хеджування</w:t>
      </w:r>
      <w:r w:rsidRPr="00265256">
        <w:rPr>
          <w:rFonts w:ascii="Times New Roman CYR" w:hAnsi="Times New Roman CYR" w:cs="Times New Roman CYR"/>
          <w:bCs/>
        </w:rPr>
        <w:t>. Компанія не застосовує хеджування.</w:t>
      </w:r>
    </w:p>
    <w:p w14:paraId="3F9247AE"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i/>
        </w:rPr>
        <w:t>б) Виняток щодо застосовуваних облікових оцінок</w:t>
      </w:r>
      <w:r w:rsidRPr="00265256">
        <w:rPr>
          <w:rFonts w:ascii="Times New Roman CYR" w:hAnsi="Times New Roman CYR" w:cs="Times New Roman CYR"/>
          <w:bCs/>
        </w:rPr>
        <w:t>. Облікові оцінки на 1 січня 2019 р. та 31 грудня 2019 р. повинні бути однаковими з П(с)БУ, крім випадків, коли облікові оцінки були не вірними.</w:t>
      </w:r>
    </w:p>
    <w:p w14:paraId="69D4B2A7"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Наступна звірка розкриває ефект від переходу від П(с)БУ до МСФЗ: на 30 вересня 2019 р. та 31 грудня 2018 р.:</w:t>
      </w:r>
      <w:r w:rsidRPr="00265256">
        <w:rPr>
          <w:rFonts w:ascii="Times New Roman CYR" w:hAnsi="Times New Roman CYR" w:cs="Times New Roman CYR"/>
          <w:bCs/>
        </w:rPr>
        <w:tab/>
      </w:r>
    </w:p>
    <w:tbl>
      <w:tblPr>
        <w:tblW w:w="5000" w:type="pct"/>
        <w:tblCellMar>
          <w:left w:w="56" w:type="dxa"/>
          <w:right w:w="56" w:type="dxa"/>
        </w:tblCellMar>
        <w:tblLook w:val="0000" w:firstRow="0" w:lastRow="0" w:firstColumn="0" w:lastColumn="0" w:noHBand="0" w:noVBand="0"/>
      </w:tblPr>
      <w:tblGrid>
        <w:gridCol w:w="7594"/>
        <w:gridCol w:w="1584"/>
        <w:gridCol w:w="1582"/>
      </w:tblGrid>
      <w:tr w:rsidR="00064217" w:rsidRPr="00CA26F1" w14:paraId="178713DB" w14:textId="77777777" w:rsidTr="008C37BE">
        <w:trPr>
          <w:cantSplit/>
          <w:trHeight w:val="20"/>
        </w:trPr>
        <w:tc>
          <w:tcPr>
            <w:tcW w:w="3529" w:type="pct"/>
            <w:tcBorders>
              <w:bottom w:val="single" w:sz="4" w:space="0" w:color="auto"/>
            </w:tcBorders>
            <w:vAlign w:val="bottom"/>
          </w:tcPr>
          <w:p w14:paraId="1FD6A5B5" w14:textId="77777777" w:rsidR="00064217" w:rsidRPr="00CA26F1" w:rsidRDefault="00064217" w:rsidP="00064217">
            <w:pPr>
              <w:pStyle w:val="Default"/>
              <w:ind w:firstLine="284"/>
              <w:jc w:val="both"/>
              <w:rPr>
                <w:rFonts w:ascii="Times New Roman CYR" w:hAnsi="Times New Roman CYR" w:cs="Times New Roman CYR"/>
                <w:bCs/>
                <w:i/>
              </w:rPr>
            </w:pPr>
          </w:p>
          <w:p w14:paraId="089FDFF5" w14:textId="77777777" w:rsidR="00064217" w:rsidRPr="00CA26F1" w:rsidRDefault="00064217" w:rsidP="00064217">
            <w:pPr>
              <w:pStyle w:val="Default"/>
              <w:ind w:firstLine="284"/>
              <w:jc w:val="both"/>
              <w:rPr>
                <w:rFonts w:ascii="Times New Roman CYR" w:hAnsi="Times New Roman CYR" w:cs="Times New Roman CYR"/>
                <w:bCs/>
                <w:i/>
              </w:rPr>
            </w:pPr>
            <w:r w:rsidRPr="00CA26F1">
              <w:rPr>
                <w:rFonts w:ascii="Times New Roman CYR" w:hAnsi="Times New Roman CYR" w:cs="Times New Roman CYR"/>
                <w:bCs/>
                <w:i/>
              </w:rPr>
              <w:t>У тисячах гривень</w:t>
            </w:r>
          </w:p>
        </w:tc>
        <w:tc>
          <w:tcPr>
            <w:tcW w:w="736" w:type="pct"/>
            <w:tcBorders>
              <w:bottom w:val="single" w:sz="4" w:space="0" w:color="auto"/>
            </w:tcBorders>
            <w:vAlign w:val="center"/>
          </w:tcPr>
          <w:p w14:paraId="785F6D40"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31 грудня 2019 р.</w:t>
            </w:r>
          </w:p>
        </w:tc>
        <w:tc>
          <w:tcPr>
            <w:tcW w:w="735" w:type="pct"/>
            <w:tcBorders>
              <w:bottom w:val="single" w:sz="4" w:space="0" w:color="auto"/>
            </w:tcBorders>
            <w:vAlign w:val="center"/>
          </w:tcPr>
          <w:p w14:paraId="7FEF39BD"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31 грудня 2018 р.</w:t>
            </w:r>
          </w:p>
        </w:tc>
      </w:tr>
      <w:tr w:rsidR="00064217" w:rsidRPr="00CA26F1" w14:paraId="73AE905D" w14:textId="77777777" w:rsidTr="008C37BE">
        <w:trPr>
          <w:cantSplit/>
          <w:trHeight w:val="20"/>
        </w:trPr>
        <w:tc>
          <w:tcPr>
            <w:tcW w:w="3529" w:type="pct"/>
            <w:vAlign w:val="bottom"/>
          </w:tcPr>
          <w:p w14:paraId="34116657" w14:textId="77777777" w:rsidR="00064217" w:rsidRPr="00CA26F1" w:rsidRDefault="00064217" w:rsidP="00064217">
            <w:pPr>
              <w:pStyle w:val="Default"/>
              <w:ind w:firstLine="284"/>
              <w:jc w:val="both"/>
              <w:rPr>
                <w:rFonts w:ascii="Times New Roman CYR" w:hAnsi="Times New Roman CYR" w:cs="Times New Roman CYR"/>
                <w:bCs/>
              </w:rPr>
            </w:pPr>
          </w:p>
        </w:tc>
        <w:tc>
          <w:tcPr>
            <w:tcW w:w="736" w:type="pct"/>
            <w:vAlign w:val="bottom"/>
          </w:tcPr>
          <w:p w14:paraId="1A8FF0C6" w14:textId="77777777" w:rsidR="00064217" w:rsidRPr="00CA26F1" w:rsidRDefault="00064217" w:rsidP="00064217">
            <w:pPr>
              <w:pStyle w:val="Default"/>
              <w:ind w:firstLine="284"/>
              <w:jc w:val="both"/>
              <w:rPr>
                <w:rFonts w:ascii="Times New Roman CYR" w:hAnsi="Times New Roman CYR" w:cs="Times New Roman CYR"/>
                <w:bCs/>
              </w:rPr>
            </w:pPr>
          </w:p>
        </w:tc>
        <w:tc>
          <w:tcPr>
            <w:tcW w:w="735" w:type="pct"/>
            <w:vAlign w:val="bottom"/>
          </w:tcPr>
          <w:p w14:paraId="1F149541" w14:textId="77777777" w:rsidR="00064217" w:rsidRPr="00CA26F1" w:rsidRDefault="00064217" w:rsidP="00064217">
            <w:pPr>
              <w:pStyle w:val="Default"/>
              <w:ind w:firstLine="284"/>
              <w:jc w:val="both"/>
              <w:rPr>
                <w:rFonts w:ascii="Times New Roman CYR" w:hAnsi="Times New Roman CYR" w:cs="Times New Roman CYR"/>
                <w:bCs/>
              </w:rPr>
            </w:pPr>
          </w:p>
        </w:tc>
      </w:tr>
      <w:tr w:rsidR="00064217" w:rsidRPr="00CA26F1" w14:paraId="1AD3E4E2" w14:textId="77777777" w:rsidTr="008C37BE">
        <w:trPr>
          <w:cantSplit/>
          <w:trHeight w:val="20"/>
        </w:trPr>
        <w:tc>
          <w:tcPr>
            <w:tcW w:w="3529" w:type="pct"/>
            <w:vAlign w:val="bottom"/>
          </w:tcPr>
          <w:p w14:paraId="0AE53101"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Всього капітал згідно П(с)БУ</w:t>
            </w:r>
          </w:p>
        </w:tc>
        <w:tc>
          <w:tcPr>
            <w:tcW w:w="736" w:type="pct"/>
            <w:vAlign w:val="bottom"/>
          </w:tcPr>
          <w:p w14:paraId="1595B886"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363 107</w:t>
            </w:r>
          </w:p>
        </w:tc>
        <w:tc>
          <w:tcPr>
            <w:tcW w:w="735" w:type="pct"/>
            <w:vAlign w:val="bottom"/>
          </w:tcPr>
          <w:p w14:paraId="2BD4B942"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14 200</w:t>
            </w:r>
          </w:p>
        </w:tc>
      </w:tr>
      <w:tr w:rsidR="00064217" w:rsidRPr="00CA26F1" w14:paraId="57D327B2" w14:textId="77777777" w:rsidTr="008C37BE">
        <w:trPr>
          <w:cantSplit/>
          <w:trHeight w:val="20"/>
        </w:trPr>
        <w:tc>
          <w:tcPr>
            <w:tcW w:w="3529" w:type="pct"/>
            <w:vAlign w:val="bottom"/>
          </w:tcPr>
          <w:p w14:paraId="4E0065A7" w14:textId="77777777" w:rsidR="00064217" w:rsidRPr="00CA26F1" w:rsidRDefault="00064217" w:rsidP="00064217">
            <w:pPr>
              <w:pStyle w:val="Default"/>
              <w:ind w:firstLine="284"/>
              <w:jc w:val="both"/>
              <w:rPr>
                <w:rFonts w:ascii="Times New Roman CYR" w:hAnsi="Times New Roman CYR" w:cs="Times New Roman CYR"/>
                <w:bCs/>
              </w:rPr>
            </w:pPr>
          </w:p>
        </w:tc>
        <w:tc>
          <w:tcPr>
            <w:tcW w:w="736" w:type="pct"/>
            <w:vAlign w:val="bottom"/>
          </w:tcPr>
          <w:p w14:paraId="00489050" w14:textId="77777777" w:rsidR="00064217" w:rsidRPr="00CA26F1" w:rsidRDefault="00064217" w:rsidP="00064217">
            <w:pPr>
              <w:pStyle w:val="Default"/>
              <w:ind w:firstLine="284"/>
              <w:jc w:val="both"/>
              <w:rPr>
                <w:rFonts w:ascii="Times New Roman CYR" w:hAnsi="Times New Roman CYR" w:cs="Times New Roman CYR"/>
                <w:bCs/>
              </w:rPr>
            </w:pPr>
          </w:p>
        </w:tc>
        <w:tc>
          <w:tcPr>
            <w:tcW w:w="735" w:type="pct"/>
            <w:vAlign w:val="bottom"/>
          </w:tcPr>
          <w:p w14:paraId="7AD4FBF7" w14:textId="77777777" w:rsidR="00064217" w:rsidRPr="00CA26F1" w:rsidRDefault="00064217" w:rsidP="00064217">
            <w:pPr>
              <w:pStyle w:val="Default"/>
              <w:ind w:firstLine="284"/>
              <w:jc w:val="both"/>
              <w:rPr>
                <w:rFonts w:ascii="Times New Roman CYR" w:hAnsi="Times New Roman CYR" w:cs="Times New Roman CYR"/>
                <w:bCs/>
              </w:rPr>
            </w:pPr>
          </w:p>
        </w:tc>
      </w:tr>
      <w:tr w:rsidR="00064217" w:rsidRPr="00CA26F1" w14:paraId="24E9529B" w14:textId="77777777" w:rsidTr="008C37BE">
        <w:trPr>
          <w:cantSplit/>
          <w:trHeight w:val="20"/>
        </w:trPr>
        <w:tc>
          <w:tcPr>
            <w:tcW w:w="3529" w:type="pct"/>
            <w:vAlign w:val="bottom"/>
          </w:tcPr>
          <w:p w14:paraId="5AA6AE5B"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Ефекти змін в обліковій політиці:</w:t>
            </w:r>
          </w:p>
        </w:tc>
        <w:tc>
          <w:tcPr>
            <w:tcW w:w="736" w:type="pct"/>
            <w:vAlign w:val="bottom"/>
          </w:tcPr>
          <w:p w14:paraId="477BB8F7" w14:textId="77777777" w:rsidR="00064217" w:rsidRPr="00CA26F1" w:rsidRDefault="00064217" w:rsidP="00064217">
            <w:pPr>
              <w:pStyle w:val="Default"/>
              <w:ind w:firstLine="284"/>
              <w:jc w:val="both"/>
              <w:rPr>
                <w:rFonts w:ascii="Times New Roman CYR" w:hAnsi="Times New Roman CYR" w:cs="Times New Roman CYR"/>
                <w:bCs/>
              </w:rPr>
            </w:pPr>
          </w:p>
        </w:tc>
        <w:tc>
          <w:tcPr>
            <w:tcW w:w="735" w:type="pct"/>
            <w:vAlign w:val="bottom"/>
          </w:tcPr>
          <w:p w14:paraId="7073C8C0" w14:textId="77777777" w:rsidR="00064217" w:rsidRPr="00CA26F1" w:rsidRDefault="00064217" w:rsidP="00064217">
            <w:pPr>
              <w:pStyle w:val="Default"/>
              <w:ind w:firstLine="284"/>
              <w:jc w:val="both"/>
              <w:rPr>
                <w:rFonts w:ascii="Times New Roman CYR" w:hAnsi="Times New Roman CYR" w:cs="Times New Roman CYR"/>
                <w:bCs/>
              </w:rPr>
            </w:pPr>
          </w:p>
        </w:tc>
      </w:tr>
      <w:tr w:rsidR="00064217" w:rsidRPr="00CA26F1" w14:paraId="59E9CD9F" w14:textId="77777777" w:rsidTr="008C37BE">
        <w:trPr>
          <w:cantSplit/>
          <w:trHeight w:val="20"/>
        </w:trPr>
        <w:tc>
          <w:tcPr>
            <w:tcW w:w="3529" w:type="pct"/>
            <w:vAlign w:val="bottom"/>
          </w:tcPr>
          <w:p w14:paraId="2612CAAB"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Капіталізація відсотків по фінансовій допомозі</w:t>
            </w:r>
          </w:p>
        </w:tc>
        <w:tc>
          <w:tcPr>
            <w:tcW w:w="736" w:type="pct"/>
            <w:vAlign w:val="bottom"/>
          </w:tcPr>
          <w:p w14:paraId="39F5CB1A"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w:t>
            </w:r>
          </w:p>
        </w:tc>
        <w:tc>
          <w:tcPr>
            <w:tcW w:w="735" w:type="pct"/>
            <w:vAlign w:val="bottom"/>
          </w:tcPr>
          <w:p w14:paraId="257D7B24"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4 031</w:t>
            </w:r>
          </w:p>
        </w:tc>
      </w:tr>
      <w:tr w:rsidR="00064217" w:rsidRPr="00CA26F1" w14:paraId="39244042" w14:textId="77777777" w:rsidTr="008C37BE">
        <w:trPr>
          <w:cantSplit/>
          <w:trHeight w:val="20"/>
        </w:trPr>
        <w:tc>
          <w:tcPr>
            <w:tcW w:w="3529" w:type="pct"/>
            <w:vAlign w:val="bottom"/>
          </w:tcPr>
          <w:p w14:paraId="798239C7"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Резерв сумнівної простроченої заборгованості</w:t>
            </w:r>
          </w:p>
        </w:tc>
        <w:tc>
          <w:tcPr>
            <w:tcW w:w="736" w:type="pct"/>
            <w:vAlign w:val="bottom"/>
          </w:tcPr>
          <w:p w14:paraId="13EF9283"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w:t>
            </w:r>
          </w:p>
        </w:tc>
        <w:tc>
          <w:tcPr>
            <w:tcW w:w="735" w:type="pct"/>
            <w:vAlign w:val="bottom"/>
          </w:tcPr>
          <w:p w14:paraId="68D471F2"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(7 209)</w:t>
            </w:r>
          </w:p>
        </w:tc>
      </w:tr>
      <w:tr w:rsidR="00064217" w:rsidRPr="00CA26F1" w14:paraId="1300502B" w14:textId="77777777" w:rsidTr="008C37BE">
        <w:trPr>
          <w:cantSplit/>
          <w:trHeight w:val="20"/>
        </w:trPr>
        <w:tc>
          <w:tcPr>
            <w:tcW w:w="3529" w:type="pct"/>
            <w:vAlign w:val="bottom"/>
          </w:tcPr>
          <w:p w14:paraId="3EC1FAAB"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Відстрочений податковий ефект від нарахування резерву на  сумнівну прострочену заборгованість</w:t>
            </w:r>
          </w:p>
        </w:tc>
        <w:tc>
          <w:tcPr>
            <w:tcW w:w="736" w:type="pct"/>
            <w:vAlign w:val="bottom"/>
          </w:tcPr>
          <w:p w14:paraId="32BA5208"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w:t>
            </w:r>
          </w:p>
        </w:tc>
        <w:tc>
          <w:tcPr>
            <w:tcW w:w="735" w:type="pct"/>
            <w:vAlign w:val="bottom"/>
          </w:tcPr>
          <w:p w14:paraId="30E9C391"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1 298</w:t>
            </w:r>
          </w:p>
        </w:tc>
      </w:tr>
      <w:tr w:rsidR="00064217" w:rsidRPr="00CA26F1" w14:paraId="6E1B1FC7" w14:textId="77777777" w:rsidTr="008C37BE">
        <w:trPr>
          <w:cantSplit/>
          <w:trHeight w:val="20"/>
        </w:trPr>
        <w:tc>
          <w:tcPr>
            <w:tcW w:w="3529" w:type="pct"/>
            <w:vAlign w:val="bottom"/>
          </w:tcPr>
          <w:p w14:paraId="0E1047D5"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Коригування позиції по відстроченим податкам в МСФЗ</w:t>
            </w:r>
          </w:p>
        </w:tc>
        <w:tc>
          <w:tcPr>
            <w:tcW w:w="736" w:type="pct"/>
            <w:vAlign w:val="bottom"/>
          </w:tcPr>
          <w:p w14:paraId="21A0716D"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w:t>
            </w:r>
          </w:p>
        </w:tc>
        <w:tc>
          <w:tcPr>
            <w:tcW w:w="735" w:type="pct"/>
            <w:vAlign w:val="bottom"/>
          </w:tcPr>
          <w:p w14:paraId="232C1B2C"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(502)</w:t>
            </w:r>
          </w:p>
        </w:tc>
      </w:tr>
      <w:tr w:rsidR="00064217" w:rsidRPr="00CA26F1" w14:paraId="4ABC881F" w14:textId="77777777" w:rsidTr="008C37BE">
        <w:trPr>
          <w:cantSplit/>
          <w:trHeight w:val="20"/>
        </w:trPr>
        <w:tc>
          <w:tcPr>
            <w:tcW w:w="3529" w:type="pct"/>
            <w:tcBorders>
              <w:bottom w:val="single" w:sz="4" w:space="0" w:color="auto"/>
            </w:tcBorders>
            <w:vAlign w:val="bottom"/>
          </w:tcPr>
          <w:p w14:paraId="219F095C" w14:textId="77777777" w:rsidR="00064217" w:rsidRPr="00CA26F1" w:rsidRDefault="00064217" w:rsidP="00064217">
            <w:pPr>
              <w:pStyle w:val="Default"/>
              <w:ind w:firstLine="284"/>
              <w:jc w:val="both"/>
              <w:rPr>
                <w:rFonts w:ascii="Times New Roman CYR" w:hAnsi="Times New Roman CYR" w:cs="Times New Roman CYR"/>
                <w:bCs/>
              </w:rPr>
            </w:pPr>
          </w:p>
        </w:tc>
        <w:tc>
          <w:tcPr>
            <w:tcW w:w="736" w:type="pct"/>
            <w:tcBorders>
              <w:bottom w:val="single" w:sz="4" w:space="0" w:color="auto"/>
            </w:tcBorders>
            <w:vAlign w:val="bottom"/>
          </w:tcPr>
          <w:p w14:paraId="6D36CFD5" w14:textId="77777777" w:rsidR="00064217" w:rsidRPr="00CA26F1" w:rsidRDefault="00064217" w:rsidP="00064217">
            <w:pPr>
              <w:pStyle w:val="Default"/>
              <w:ind w:firstLine="284"/>
              <w:jc w:val="both"/>
              <w:rPr>
                <w:rFonts w:ascii="Times New Roman CYR" w:hAnsi="Times New Roman CYR" w:cs="Times New Roman CYR"/>
                <w:bCs/>
              </w:rPr>
            </w:pPr>
          </w:p>
        </w:tc>
        <w:tc>
          <w:tcPr>
            <w:tcW w:w="735" w:type="pct"/>
            <w:tcBorders>
              <w:bottom w:val="single" w:sz="4" w:space="0" w:color="auto"/>
            </w:tcBorders>
            <w:vAlign w:val="bottom"/>
          </w:tcPr>
          <w:p w14:paraId="6AD00E2B" w14:textId="77777777" w:rsidR="00064217" w:rsidRPr="00CA26F1" w:rsidRDefault="00064217" w:rsidP="00064217">
            <w:pPr>
              <w:pStyle w:val="Default"/>
              <w:ind w:firstLine="284"/>
              <w:jc w:val="both"/>
              <w:rPr>
                <w:rFonts w:ascii="Times New Roman CYR" w:hAnsi="Times New Roman CYR" w:cs="Times New Roman CYR"/>
                <w:bCs/>
              </w:rPr>
            </w:pPr>
          </w:p>
        </w:tc>
      </w:tr>
      <w:tr w:rsidR="00064217" w:rsidRPr="00CA26F1" w14:paraId="4894C4A3" w14:textId="77777777" w:rsidTr="008C37BE">
        <w:trPr>
          <w:cantSplit/>
          <w:trHeight w:val="20"/>
        </w:trPr>
        <w:tc>
          <w:tcPr>
            <w:tcW w:w="3529" w:type="pct"/>
            <w:tcBorders>
              <w:bottom w:val="single" w:sz="4" w:space="0" w:color="auto"/>
            </w:tcBorders>
            <w:vAlign w:val="bottom"/>
          </w:tcPr>
          <w:p w14:paraId="3DBEFAE2"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Всього капітал згідно МСФЗ</w:t>
            </w:r>
          </w:p>
        </w:tc>
        <w:tc>
          <w:tcPr>
            <w:tcW w:w="736" w:type="pct"/>
            <w:tcBorders>
              <w:bottom w:val="single" w:sz="4" w:space="0" w:color="auto"/>
            </w:tcBorders>
            <w:vAlign w:val="bottom"/>
          </w:tcPr>
          <w:p w14:paraId="62AB7FF9"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363 107</w:t>
            </w:r>
          </w:p>
        </w:tc>
        <w:tc>
          <w:tcPr>
            <w:tcW w:w="735" w:type="pct"/>
            <w:tcBorders>
              <w:bottom w:val="single" w:sz="4" w:space="0" w:color="auto"/>
            </w:tcBorders>
            <w:vAlign w:val="bottom"/>
          </w:tcPr>
          <w:p w14:paraId="6859656C" w14:textId="77777777" w:rsidR="00064217" w:rsidRPr="00CA26F1" w:rsidRDefault="00064217" w:rsidP="00064217">
            <w:pPr>
              <w:pStyle w:val="Default"/>
              <w:ind w:firstLine="284"/>
              <w:jc w:val="both"/>
              <w:rPr>
                <w:rFonts w:ascii="Times New Roman CYR" w:hAnsi="Times New Roman CYR" w:cs="Times New Roman CYR"/>
                <w:bCs/>
              </w:rPr>
            </w:pPr>
            <w:r w:rsidRPr="00CA26F1">
              <w:rPr>
                <w:rFonts w:ascii="Times New Roman CYR" w:hAnsi="Times New Roman CYR" w:cs="Times New Roman CYR"/>
                <w:bCs/>
              </w:rPr>
              <w:t>11 818</w:t>
            </w:r>
          </w:p>
        </w:tc>
      </w:tr>
    </w:tbl>
    <w:p w14:paraId="0E488A58" w14:textId="77777777" w:rsidR="00064217" w:rsidRPr="00265256" w:rsidRDefault="00064217" w:rsidP="00064217">
      <w:pPr>
        <w:pStyle w:val="Default"/>
        <w:ind w:firstLine="284"/>
        <w:jc w:val="both"/>
        <w:rPr>
          <w:rFonts w:ascii="Times New Roman CYR" w:hAnsi="Times New Roman CYR" w:cs="Times New Roman CYR"/>
          <w:bCs/>
        </w:rPr>
      </w:pPr>
      <w:r w:rsidRPr="00265256">
        <w:rPr>
          <w:rFonts w:ascii="Times New Roman CYR" w:hAnsi="Times New Roman CYR" w:cs="Times New Roman CYR"/>
          <w:bCs/>
        </w:rPr>
        <w:t xml:space="preserve">Основні коригування стосуються капіталізації умовних відсотків по фінансовій допомозі від пов’язаних осіб на час створення кваліфікаційного активу, нарахування резерву сумнівних боргів по фінансовій допомозі наданій непов’язаній особі за будівельні роботи та відповідне нарахування відстроченого податкового ефекту на вищезгаданих коригуваннях. </w:t>
      </w:r>
    </w:p>
    <w:p w14:paraId="0FEFFF61" w14:textId="77777777" w:rsidR="00064217" w:rsidRPr="00265256" w:rsidRDefault="00064217" w:rsidP="00064217">
      <w:pPr>
        <w:pStyle w:val="Default"/>
        <w:ind w:firstLine="284"/>
        <w:jc w:val="both"/>
        <w:rPr>
          <w:rFonts w:ascii="Times New Roman CYR" w:hAnsi="Times New Roman CYR" w:cs="Times New Roman CYR"/>
          <w:bCs/>
        </w:rPr>
      </w:pPr>
    </w:p>
    <w:p w14:paraId="0524E291" w14:textId="77777777" w:rsidR="00064217" w:rsidRPr="00265256" w:rsidRDefault="00064217" w:rsidP="00064217">
      <w:pPr>
        <w:pStyle w:val="Default"/>
        <w:ind w:firstLine="284"/>
        <w:jc w:val="both"/>
        <w:rPr>
          <w:rFonts w:ascii="Times New Roman CYR" w:hAnsi="Times New Roman CYR" w:cs="Times New Roman CYR"/>
          <w:b/>
          <w:bCs/>
        </w:rPr>
      </w:pPr>
      <w:bookmarkStart w:id="25" w:name="_Toc529799468"/>
      <w:bookmarkEnd w:id="22"/>
      <w:bookmarkEnd w:id="23"/>
      <w:bookmarkEnd w:id="24"/>
      <w:r w:rsidRPr="00265256">
        <w:rPr>
          <w:rFonts w:ascii="Times New Roman CYR" w:hAnsi="Times New Roman CYR" w:cs="Times New Roman CYR"/>
          <w:b/>
          <w:bCs/>
        </w:rPr>
        <w:t>33. Події після звітної дати</w:t>
      </w:r>
      <w:bookmarkEnd w:id="25"/>
    </w:p>
    <w:p w14:paraId="73147C3C" w14:textId="77777777" w:rsidR="00064217" w:rsidRDefault="00064217" w:rsidP="00064217">
      <w:pPr>
        <w:pStyle w:val="Default"/>
        <w:ind w:firstLine="284"/>
        <w:jc w:val="both"/>
        <w:rPr>
          <w:rFonts w:ascii="Times New Roman CYR" w:hAnsi="Times New Roman CYR" w:cs="Times New Roman CYR"/>
          <w:bCs/>
        </w:rPr>
      </w:pPr>
      <w:r>
        <w:rPr>
          <w:rFonts w:ascii="Times New Roman CYR" w:hAnsi="Times New Roman CYR" w:cs="Times New Roman CYR"/>
          <w:bCs/>
        </w:rPr>
        <w:t>24 лютого 2022 року Російська Федерація почала повномасштабне військове вторгнення в Україну, яка вплинула на всі сфери української економіки. Після цього уряд України запровадив воєнний стан на всій території України. Станом на дату випуску цієї фінансової звітності Крим та значна частина Донецької, Луганської, Херсонської та Запорізької областей залишаються окупованими, а активні військові дії тривають, особливо в східних і південних регіонах. Хоча після кінця 2022 року лінія фронту в основному стабілізувалася, у 2025 року конфлікт загострився і російські війська посилили наступальні операції.</w:t>
      </w:r>
    </w:p>
    <w:p w14:paraId="73EF0666" w14:textId="77777777" w:rsidR="00064217" w:rsidRDefault="00064217" w:rsidP="00064217">
      <w:pPr>
        <w:pStyle w:val="Default"/>
        <w:ind w:firstLine="284"/>
        <w:jc w:val="both"/>
        <w:rPr>
          <w:rFonts w:ascii="Times New Roman CYR" w:hAnsi="Times New Roman CYR" w:cs="Times New Roman CYR"/>
          <w:bCs/>
        </w:rPr>
      </w:pPr>
      <w:r>
        <w:rPr>
          <w:rFonts w:ascii="Times New Roman CYR" w:hAnsi="Times New Roman CYR" w:cs="Times New Roman CYR"/>
          <w:bCs/>
        </w:rPr>
        <w:t>З кінця лютого 2022 року і до дати випуску цієї звітності станція знаходиться на території тимчасово непідконтрольній уряду України. 24 лютого 2022 року за розпорядженням диспетчерської служби НЕК «Укренерго»  станція призупинила виробництво електроенергії. 30 вересня 2022 року Російська Федерація оголосила про незаконну анексію частини території України та міжнародним співтовариством. У 2022 році компанія відобразила збиток у розмірі 3 008 641 тисяч гривень пов’язаний зі знеціненням необоротних активів нематеріальних активів та незавершеного будівництва у зв’язку з повномасштабним вторгненням.</w:t>
      </w:r>
    </w:p>
    <w:p w14:paraId="33D579F5" w14:textId="77777777" w:rsidR="00064217" w:rsidRDefault="00064217" w:rsidP="00064217">
      <w:pPr>
        <w:pStyle w:val="Default"/>
        <w:ind w:firstLine="284"/>
        <w:jc w:val="both"/>
        <w:rPr>
          <w:rFonts w:ascii="Times New Roman CYR" w:hAnsi="Times New Roman CYR" w:cs="Times New Roman CYR"/>
          <w:bCs/>
        </w:rPr>
      </w:pPr>
      <w:r>
        <w:rPr>
          <w:rFonts w:ascii="Times New Roman CYR" w:hAnsi="Times New Roman CYR" w:cs="Times New Roman CYR"/>
          <w:bCs/>
        </w:rPr>
        <w:t xml:space="preserve">Повномасштабне російське вторгнення вплинуло на здатність компанії дотримуватися графіку виплат та певних ковенантів щодо банківських позикових коштів, номінальна вартість яких включно з нарахованими відсотками, на 31 грудня 2019 року, складала 85 702 тисяч євро (або еквівалент 2 264 419 тисяч гривень за обмінним курсом гривні до євро на дату фінансової звітності) і стала підлягати сплаті на вимогу. Банківські позики забезпечені активами Компанії, у тому числі грошовими коштами з </w:t>
      </w:r>
      <w:r>
        <w:rPr>
          <w:rFonts w:ascii="Times New Roman CYR" w:hAnsi="Times New Roman CYR" w:cs="Times New Roman CYR"/>
          <w:bCs/>
        </w:rPr>
        <w:lastRenderedPageBreak/>
        <w:t xml:space="preserve">обмеженим використанням на цільових депозитних рахунках обслуговування боргу і гарантовані </w:t>
      </w:r>
      <w:r>
        <w:rPr>
          <w:rFonts w:ascii="Times New Roman CYR" w:hAnsi="Times New Roman CYR" w:cs="Times New Roman CYR"/>
          <w:bCs/>
          <w:lang w:val="en-US"/>
        </w:rPr>
        <w:t>DTEK</w:t>
      </w:r>
      <w:r w:rsidRPr="007554E7">
        <w:rPr>
          <w:rFonts w:ascii="Times New Roman CYR" w:hAnsi="Times New Roman CYR" w:cs="Times New Roman CYR"/>
          <w:bCs/>
        </w:rPr>
        <w:t xml:space="preserve"> </w:t>
      </w:r>
      <w:r>
        <w:rPr>
          <w:rFonts w:ascii="Times New Roman CYR" w:hAnsi="Times New Roman CYR" w:cs="Times New Roman CYR"/>
          <w:bCs/>
          <w:lang w:val="en-US"/>
        </w:rPr>
        <w:t>RENEWABLES</w:t>
      </w:r>
      <w:r w:rsidRPr="007554E7">
        <w:rPr>
          <w:rFonts w:ascii="Times New Roman CYR" w:hAnsi="Times New Roman CYR" w:cs="Times New Roman CYR"/>
          <w:bCs/>
        </w:rPr>
        <w:t xml:space="preserve"> </w:t>
      </w:r>
      <w:r>
        <w:rPr>
          <w:rFonts w:ascii="Times New Roman CYR" w:hAnsi="Times New Roman CYR" w:cs="Times New Roman CYR"/>
          <w:bCs/>
          <w:lang w:val="en-US"/>
        </w:rPr>
        <w:t>UKRANE</w:t>
      </w:r>
      <w:r w:rsidRPr="007554E7">
        <w:rPr>
          <w:rFonts w:ascii="Times New Roman CYR" w:hAnsi="Times New Roman CYR" w:cs="Times New Roman CYR"/>
          <w:bCs/>
        </w:rPr>
        <w:t xml:space="preserve"> </w:t>
      </w:r>
      <w:r>
        <w:rPr>
          <w:rFonts w:ascii="Times New Roman CYR" w:hAnsi="Times New Roman CYR" w:cs="Times New Roman CYR"/>
          <w:bCs/>
          <w:lang w:val="en-US"/>
        </w:rPr>
        <w:t>B</w:t>
      </w:r>
      <w:r w:rsidRPr="007554E7">
        <w:rPr>
          <w:rFonts w:ascii="Times New Roman CYR" w:hAnsi="Times New Roman CYR" w:cs="Times New Roman CYR"/>
          <w:bCs/>
        </w:rPr>
        <w:t>.</w:t>
      </w:r>
      <w:r>
        <w:rPr>
          <w:rFonts w:ascii="Times New Roman CYR" w:hAnsi="Times New Roman CYR" w:cs="Times New Roman CYR"/>
          <w:bCs/>
          <w:lang w:val="en-US"/>
        </w:rPr>
        <w:t>V</w:t>
      </w:r>
      <w:r w:rsidRPr="007554E7">
        <w:rPr>
          <w:rFonts w:ascii="Times New Roman CYR" w:hAnsi="Times New Roman CYR" w:cs="Times New Roman CYR"/>
          <w:bCs/>
        </w:rPr>
        <w:t xml:space="preserve">. </w:t>
      </w:r>
      <w:r>
        <w:rPr>
          <w:rFonts w:ascii="Times New Roman CYR" w:hAnsi="Times New Roman CYR" w:cs="Times New Roman CYR"/>
          <w:bCs/>
        </w:rPr>
        <w:t>(далі – «Гарант»).</w:t>
      </w:r>
    </w:p>
    <w:p w14:paraId="1FB46C12" w14:textId="77777777" w:rsidR="00064217" w:rsidRDefault="00064217" w:rsidP="00064217">
      <w:pPr>
        <w:pStyle w:val="Default"/>
        <w:ind w:firstLine="284"/>
        <w:jc w:val="both"/>
        <w:rPr>
          <w:rFonts w:ascii="Times New Roman CYR" w:hAnsi="Times New Roman CYR" w:cs="Times New Roman CYR"/>
          <w:bCs/>
        </w:rPr>
      </w:pPr>
      <w:r>
        <w:rPr>
          <w:rFonts w:ascii="Times New Roman CYR" w:hAnsi="Times New Roman CYR" w:cs="Times New Roman CYR"/>
          <w:bCs/>
        </w:rPr>
        <w:t>Станом на дату випуску цієї звітності номінальна сума заборгованості за банківськими позиковими коштами включно з нарахованими відсотками, що підлягають погашенню на вимогу, складає 58 284 тисяч євро.</w:t>
      </w:r>
    </w:p>
    <w:p w14:paraId="67A2ADA0" w14:textId="77777777" w:rsidR="00064217" w:rsidRDefault="00064217" w:rsidP="00064217">
      <w:pPr>
        <w:pStyle w:val="Default"/>
        <w:ind w:firstLine="284"/>
        <w:jc w:val="both"/>
        <w:rPr>
          <w:rFonts w:ascii="Times New Roman CYR" w:hAnsi="Times New Roman CYR" w:cs="Times New Roman CYR"/>
          <w:bCs/>
        </w:rPr>
      </w:pPr>
      <w:r>
        <w:rPr>
          <w:rFonts w:ascii="Times New Roman CYR" w:hAnsi="Times New Roman CYR" w:cs="Times New Roman CYR"/>
          <w:bCs/>
        </w:rPr>
        <w:t xml:space="preserve">Керівництво компанії продовжує діалог щодо пошуку довгострокового рішення з банківськими кредиторами щоб досягти угоди та уникнути прискореного погашення заборгованості. На дату підписання цієї фінансової звітності кредити компанії не були затребувані до негайної оплати, і компанія не отримала ознак того, що кредитори мають намір скористатися своїм правом на прискорене повернення кредитів. </w:t>
      </w:r>
    </w:p>
    <w:p w14:paraId="66EBD114" w14:textId="77777777" w:rsidR="00064217" w:rsidRDefault="00064217" w:rsidP="00064217">
      <w:pPr>
        <w:pStyle w:val="Default"/>
        <w:ind w:firstLine="284"/>
        <w:jc w:val="both"/>
        <w:rPr>
          <w:rFonts w:ascii="Times New Roman CYR" w:hAnsi="Times New Roman CYR" w:cs="Times New Roman CYR"/>
          <w:bCs/>
        </w:rPr>
      </w:pPr>
    </w:p>
    <w:p w14:paraId="7FC0D310" w14:textId="77777777" w:rsidR="00064217" w:rsidRPr="00BC03D9" w:rsidRDefault="00064217" w:rsidP="00064217">
      <w:pPr>
        <w:pStyle w:val="Default"/>
        <w:ind w:firstLine="284"/>
        <w:jc w:val="both"/>
        <w:rPr>
          <w:rFonts w:ascii="Times New Roman CYR" w:hAnsi="Times New Roman CYR" w:cs="Times New Roman CYR"/>
          <w:b/>
        </w:rPr>
      </w:pPr>
      <w:r w:rsidRPr="00BC03D9">
        <w:rPr>
          <w:rFonts w:ascii="Times New Roman CYR" w:hAnsi="Times New Roman CYR" w:cs="Times New Roman CYR"/>
          <w:b/>
        </w:rPr>
        <w:t>34. Затвердження фінансової звітності.</w:t>
      </w:r>
    </w:p>
    <w:p w14:paraId="236E151C" w14:textId="77777777" w:rsidR="00064217" w:rsidRDefault="00064217" w:rsidP="00064217">
      <w:pPr>
        <w:pStyle w:val="Default"/>
        <w:ind w:firstLine="284"/>
        <w:jc w:val="both"/>
        <w:rPr>
          <w:rFonts w:ascii="Times New Roman CYR" w:hAnsi="Times New Roman CYR" w:cs="Times New Roman CYR"/>
          <w:bCs/>
        </w:rPr>
      </w:pPr>
      <w:r>
        <w:rPr>
          <w:rFonts w:ascii="Times New Roman CYR" w:hAnsi="Times New Roman CYR" w:cs="Times New Roman CYR"/>
          <w:bCs/>
        </w:rPr>
        <w:t>Дана фінансова звітність Компанії за рік що закінчився 31 грудня 2019 року, була затверджена до випуску Керівництвом 30 грудня 2019 року.</w:t>
      </w:r>
    </w:p>
    <w:p w14:paraId="512C963B" w14:textId="77777777" w:rsidR="00064217" w:rsidRDefault="00064217" w:rsidP="00064217">
      <w:pPr>
        <w:pStyle w:val="Default"/>
        <w:ind w:firstLine="284"/>
        <w:jc w:val="both"/>
        <w:rPr>
          <w:rFonts w:ascii="Times New Roman CYR" w:hAnsi="Times New Roman CYR" w:cs="Times New Roman CYR"/>
        </w:rPr>
      </w:pPr>
    </w:p>
    <w:p w14:paraId="368C4514" w14:textId="77777777" w:rsidR="00064217" w:rsidRDefault="00064217" w:rsidP="00064217">
      <w:pPr>
        <w:pStyle w:val="Default"/>
        <w:ind w:firstLine="284"/>
        <w:jc w:val="both"/>
        <w:rPr>
          <w:rFonts w:ascii="Times New Roman CYR" w:hAnsi="Times New Roman CYR" w:cs="Times New Roman CYR"/>
        </w:rPr>
      </w:pPr>
      <w:r>
        <w:rPr>
          <w:rFonts w:ascii="Times New Roman CYR" w:hAnsi="Times New Roman CYR" w:cs="Times New Roman CYR"/>
        </w:rPr>
        <w:t>Директор                                                                                                       Попов Артем Сергійович</w:t>
      </w:r>
    </w:p>
    <w:p w14:paraId="3E42DC78" w14:textId="77777777" w:rsidR="00064217" w:rsidRDefault="00064217" w:rsidP="00064217">
      <w:pPr>
        <w:tabs>
          <w:tab w:val="left" w:pos="7212"/>
        </w:tabs>
        <w:ind w:firstLine="284"/>
        <w:jc w:val="both"/>
      </w:pPr>
      <w:r>
        <w:tab/>
        <w:t>прізвище, ім’я, по батькові</w:t>
      </w:r>
    </w:p>
    <w:p w14:paraId="2610B705" w14:textId="77777777" w:rsidR="00064217" w:rsidRPr="00BD6F70" w:rsidRDefault="00064217" w:rsidP="00064217">
      <w:pPr>
        <w:ind w:firstLine="284"/>
        <w:jc w:val="both"/>
      </w:pPr>
      <w:r>
        <w:t>М.П.</w:t>
      </w:r>
    </w:p>
    <w:p w14:paraId="3D3CBC45" w14:textId="77777777" w:rsidR="00064217" w:rsidRDefault="00064217" w:rsidP="00064217">
      <w:pPr>
        <w:widowControl w:val="0"/>
        <w:autoSpaceDE w:val="0"/>
        <w:autoSpaceDN w:val="0"/>
        <w:adjustRightInd w:val="0"/>
        <w:spacing w:after="0" w:line="240" w:lineRule="auto"/>
        <w:ind w:firstLine="284"/>
        <w:jc w:val="both"/>
        <w:rPr>
          <w:rFonts w:ascii="Times New Roman CYR" w:hAnsi="Times New Roman CYR" w:cs="Times New Roman CYR"/>
        </w:rPr>
      </w:pPr>
    </w:p>
    <w:sectPr w:rsidR="00064217" w:rsidSect="00064217">
      <w:pgSz w:w="11906" w:h="16838"/>
      <w:pgMar w:top="720" w:right="573" w:bottom="720" w:left="573"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FA252" w14:textId="77777777" w:rsidR="00792876" w:rsidRDefault="00792876" w:rsidP="00EF4DD7">
      <w:pPr>
        <w:spacing w:after="0" w:line="240" w:lineRule="auto"/>
      </w:pPr>
      <w:r>
        <w:separator/>
      </w:r>
    </w:p>
  </w:endnote>
  <w:endnote w:type="continuationSeparator" w:id="0">
    <w:p w14:paraId="7D70BC53" w14:textId="77777777" w:rsidR="00792876" w:rsidRDefault="00792876" w:rsidP="00EF4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senal">
    <w:altName w:val="Calibri"/>
    <w:charset w:val="CC"/>
    <w:family w:val="auto"/>
    <w:pitch w:val="variable"/>
    <w:sig w:usb0="A000022F" w:usb1="5000C07B" w:usb2="00000000" w:usb3="00000000" w:csb0="00000197" w:csb1="00000000"/>
  </w:font>
  <w:font w:name="Arsenal Cyr">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614512"/>
      <w:docPartObj>
        <w:docPartGallery w:val="Page Numbers (Bottom of Page)"/>
        <w:docPartUnique/>
      </w:docPartObj>
    </w:sdtPr>
    <w:sdtEndPr/>
    <w:sdtContent>
      <w:p w14:paraId="6D1A90C0" w14:textId="51A39BE1" w:rsidR="00EF4DD7" w:rsidRDefault="00EF4DD7">
        <w:pPr>
          <w:pStyle w:val="af"/>
          <w:jc w:val="right"/>
        </w:pPr>
        <w:r>
          <w:fldChar w:fldCharType="begin"/>
        </w:r>
        <w:r>
          <w:instrText>PAGE   \* MERGEFORMAT</w:instrText>
        </w:r>
        <w:r>
          <w:fldChar w:fldCharType="separate"/>
        </w:r>
        <w:r>
          <w:t>2</w:t>
        </w:r>
        <w:r>
          <w:fldChar w:fldCharType="end"/>
        </w:r>
      </w:p>
    </w:sdtContent>
  </w:sdt>
  <w:p w14:paraId="3A38167C" w14:textId="77777777" w:rsidR="00EF4DD7" w:rsidRDefault="00EF4D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7BA0F" w14:textId="77777777" w:rsidR="00792876" w:rsidRDefault="00792876" w:rsidP="00EF4DD7">
      <w:pPr>
        <w:spacing w:after="0" w:line="240" w:lineRule="auto"/>
      </w:pPr>
      <w:r>
        <w:separator/>
      </w:r>
    </w:p>
  </w:footnote>
  <w:footnote w:type="continuationSeparator" w:id="0">
    <w:p w14:paraId="358EFD66" w14:textId="77777777" w:rsidR="00792876" w:rsidRDefault="00792876" w:rsidP="00EF4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199535"/>
    <w:multiLevelType w:val="hybridMultilevel"/>
    <w:tmpl w:val="6A310C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E1B83F0"/>
    <w:multiLevelType w:val="hybridMultilevel"/>
    <w:tmpl w:val="EC0E987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F3AE1E3"/>
    <w:multiLevelType w:val="hybridMultilevel"/>
    <w:tmpl w:val="9995BE8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6499CE6"/>
    <w:multiLevelType w:val="hybridMultilevel"/>
    <w:tmpl w:val="AB3DFC5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FA2635E"/>
    <w:multiLevelType w:val="hybridMultilevel"/>
    <w:tmpl w:val="33105784"/>
    <w:lvl w:ilvl="0" w:tplc="EDF8F28A">
      <w:start w:val="1"/>
      <w:numFmt w:val="bullet"/>
      <w:lvlText w:val="-"/>
      <w:lvlJc w:val="left"/>
      <w:pPr>
        <w:ind w:left="720" w:hanging="360"/>
      </w:pPr>
      <w:rPr>
        <w:rFonts w:ascii="Times New Roman" w:eastAsia="Times New Roman" w:hAnsi="Times New Roman" w:cs="Times New Roman" w:hint="default"/>
        <w:b w:val="0"/>
        <w:sz w:val="22"/>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36D5E5D"/>
    <w:multiLevelType w:val="hybridMultilevel"/>
    <w:tmpl w:val="647C832A"/>
    <w:lvl w:ilvl="0" w:tplc="518AB626">
      <w:start w:val="1"/>
      <w:numFmt w:val="decimal"/>
      <w:lvlText w:val="%1."/>
      <w:lvlJc w:val="left"/>
      <w:pPr>
        <w:ind w:left="1080" w:hanging="360"/>
      </w:p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6" w15:restartNumberingAfterBreak="0">
    <w:nsid w:val="260C62A4"/>
    <w:multiLevelType w:val="hybridMultilevel"/>
    <w:tmpl w:val="E410E2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32CC7DCD"/>
    <w:multiLevelType w:val="hybridMultilevel"/>
    <w:tmpl w:val="7AC65924"/>
    <w:lvl w:ilvl="0" w:tplc="5C6E49BE">
      <w:start w:val="4"/>
      <w:numFmt w:val="bullet"/>
      <w:lvlText w:val="-"/>
      <w:lvlJc w:val="left"/>
      <w:pPr>
        <w:ind w:left="2400" w:hanging="360"/>
      </w:pPr>
      <w:rPr>
        <w:rFonts w:ascii="Times New Roman CYR" w:eastAsia="Times New Roman" w:hAnsi="Times New Roman CYR" w:cs="Times New Roman CYR" w:hint="default"/>
      </w:rPr>
    </w:lvl>
    <w:lvl w:ilvl="1" w:tplc="04220003" w:tentative="1">
      <w:start w:val="1"/>
      <w:numFmt w:val="bullet"/>
      <w:lvlText w:val="o"/>
      <w:lvlJc w:val="left"/>
      <w:pPr>
        <w:ind w:left="3120" w:hanging="360"/>
      </w:pPr>
      <w:rPr>
        <w:rFonts w:ascii="Courier New" w:hAnsi="Courier New" w:cs="Courier New" w:hint="default"/>
      </w:rPr>
    </w:lvl>
    <w:lvl w:ilvl="2" w:tplc="04220005" w:tentative="1">
      <w:start w:val="1"/>
      <w:numFmt w:val="bullet"/>
      <w:lvlText w:val=""/>
      <w:lvlJc w:val="left"/>
      <w:pPr>
        <w:ind w:left="3840" w:hanging="360"/>
      </w:pPr>
      <w:rPr>
        <w:rFonts w:ascii="Wingdings" w:hAnsi="Wingdings" w:hint="default"/>
      </w:rPr>
    </w:lvl>
    <w:lvl w:ilvl="3" w:tplc="04220001" w:tentative="1">
      <w:start w:val="1"/>
      <w:numFmt w:val="bullet"/>
      <w:lvlText w:val=""/>
      <w:lvlJc w:val="left"/>
      <w:pPr>
        <w:ind w:left="4560" w:hanging="360"/>
      </w:pPr>
      <w:rPr>
        <w:rFonts w:ascii="Symbol" w:hAnsi="Symbol" w:hint="default"/>
      </w:rPr>
    </w:lvl>
    <w:lvl w:ilvl="4" w:tplc="04220003" w:tentative="1">
      <w:start w:val="1"/>
      <w:numFmt w:val="bullet"/>
      <w:lvlText w:val="o"/>
      <w:lvlJc w:val="left"/>
      <w:pPr>
        <w:ind w:left="5280" w:hanging="360"/>
      </w:pPr>
      <w:rPr>
        <w:rFonts w:ascii="Courier New" w:hAnsi="Courier New" w:cs="Courier New" w:hint="default"/>
      </w:rPr>
    </w:lvl>
    <w:lvl w:ilvl="5" w:tplc="04220005" w:tentative="1">
      <w:start w:val="1"/>
      <w:numFmt w:val="bullet"/>
      <w:lvlText w:val=""/>
      <w:lvlJc w:val="left"/>
      <w:pPr>
        <w:ind w:left="6000" w:hanging="360"/>
      </w:pPr>
      <w:rPr>
        <w:rFonts w:ascii="Wingdings" w:hAnsi="Wingdings" w:hint="default"/>
      </w:rPr>
    </w:lvl>
    <w:lvl w:ilvl="6" w:tplc="04220001" w:tentative="1">
      <w:start w:val="1"/>
      <w:numFmt w:val="bullet"/>
      <w:lvlText w:val=""/>
      <w:lvlJc w:val="left"/>
      <w:pPr>
        <w:ind w:left="6720" w:hanging="360"/>
      </w:pPr>
      <w:rPr>
        <w:rFonts w:ascii="Symbol" w:hAnsi="Symbol" w:hint="default"/>
      </w:rPr>
    </w:lvl>
    <w:lvl w:ilvl="7" w:tplc="04220003" w:tentative="1">
      <w:start w:val="1"/>
      <w:numFmt w:val="bullet"/>
      <w:lvlText w:val="o"/>
      <w:lvlJc w:val="left"/>
      <w:pPr>
        <w:ind w:left="7440" w:hanging="360"/>
      </w:pPr>
      <w:rPr>
        <w:rFonts w:ascii="Courier New" w:hAnsi="Courier New" w:cs="Courier New" w:hint="default"/>
      </w:rPr>
    </w:lvl>
    <w:lvl w:ilvl="8" w:tplc="04220005" w:tentative="1">
      <w:start w:val="1"/>
      <w:numFmt w:val="bullet"/>
      <w:lvlText w:val=""/>
      <w:lvlJc w:val="left"/>
      <w:pPr>
        <w:ind w:left="8160" w:hanging="360"/>
      </w:pPr>
      <w:rPr>
        <w:rFonts w:ascii="Wingdings" w:hAnsi="Wingdings" w:hint="default"/>
      </w:rPr>
    </w:lvl>
  </w:abstractNum>
  <w:abstractNum w:abstractNumId="8" w15:restartNumberingAfterBreak="0">
    <w:nsid w:val="49B32AD9"/>
    <w:multiLevelType w:val="hybridMultilevel"/>
    <w:tmpl w:val="1A8CC95A"/>
    <w:lvl w:ilvl="0" w:tplc="108E986C">
      <w:numFmt w:val="bullet"/>
      <w:lvlText w:val="•"/>
      <w:lvlJc w:val="left"/>
      <w:pPr>
        <w:ind w:left="720" w:hanging="360"/>
      </w:pPr>
      <w:rPr>
        <w:rFonts w:ascii="Arial" w:eastAsia="Times New Roman"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50EE1124"/>
    <w:multiLevelType w:val="hybridMultilevel"/>
    <w:tmpl w:val="F2040724"/>
    <w:lvl w:ilvl="0" w:tplc="F242582C">
      <w:start w:val="4"/>
      <w:numFmt w:val="bullet"/>
      <w:lvlText w:val="-"/>
      <w:lvlJc w:val="left"/>
      <w:pPr>
        <w:ind w:left="2400" w:hanging="360"/>
      </w:pPr>
      <w:rPr>
        <w:rFonts w:ascii="Times New Roman CYR" w:eastAsia="Times New Roman" w:hAnsi="Times New Roman CYR" w:cs="Times New Roman CYR" w:hint="default"/>
      </w:rPr>
    </w:lvl>
    <w:lvl w:ilvl="1" w:tplc="04220003" w:tentative="1">
      <w:start w:val="1"/>
      <w:numFmt w:val="bullet"/>
      <w:lvlText w:val="o"/>
      <w:lvlJc w:val="left"/>
      <w:pPr>
        <w:ind w:left="3120" w:hanging="360"/>
      </w:pPr>
      <w:rPr>
        <w:rFonts w:ascii="Courier New" w:hAnsi="Courier New" w:cs="Courier New" w:hint="default"/>
      </w:rPr>
    </w:lvl>
    <w:lvl w:ilvl="2" w:tplc="04220005" w:tentative="1">
      <w:start w:val="1"/>
      <w:numFmt w:val="bullet"/>
      <w:lvlText w:val=""/>
      <w:lvlJc w:val="left"/>
      <w:pPr>
        <w:ind w:left="3840" w:hanging="360"/>
      </w:pPr>
      <w:rPr>
        <w:rFonts w:ascii="Wingdings" w:hAnsi="Wingdings" w:hint="default"/>
      </w:rPr>
    </w:lvl>
    <w:lvl w:ilvl="3" w:tplc="04220001" w:tentative="1">
      <w:start w:val="1"/>
      <w:numFmt w:val="bullet"/>
      <w:lvlText w:val=""/>
      <w:lvlJc w:val="left"/>
      <w:pPr>
        <w:ind w:left="4560" w:hanging="360"/>
      </w:pPr>
      <w:rPr>
        <w:rFonts w:ascii="Symbol" w:hAnsi="Symbol" w:hint="default"/>
      </w:rPr>
    </w:lvl>
    <w:lvl w:ilvl="4" w:tplc="04220003" w:tentative="1">
      <w:start w:val="1"/>
      <w:numFmt w:val="bullet"/>
      <w:lvlText w:val="o"/>
      <w:lvlJc w:val="left"/>
      <w:pPr>
        <w:ind w:left="5280" w:hanging="360"/>
      </w:pPr>
      <w:rPr>
        <w:rFonts w:ascii="Courier New" w:hAnsi="Courier New" w:cs="Courier New" w:hint="default"/>
      </w:rPr>
    </w:lvl>
    <w:lvl w:ilvl="5" w:tplc="04220005" w:tentative="1">
      <w:start w:val="1"/>
      <w:numFmt w:val="bullet"/>
      <w:lvlText w:val=""/>
      <w:lvlJc w:val="left"/>
      <w:pPr>
        <w:ind w:left="6000" w:hanging="360"/>
      </w:pPr>
      <w:rPr>
        <w:rFonts w:ascii="Wingdings" w:hAnsi="Wingdings" w:hint="default"/>
      </w:rPr>
    </w:lvl>
    <w:lvl w:ilvl="6" w:tplc="04220001" w:tentative="1">
      <w:start w:val="1"/>
      <w:numFmt w:val="bullet"/>
      <w:lvlText w:val=""/>
      <w:lvlJc w:val="left"/>
      <w:pPr>
        <w:ind w:left="6720" w:hanging="360"/>
      </w:pPr>
      <w:rPr>
        <w:rFonts w:ascii="Symbol" w:hAnsi="Symbol" w:hint="default"/>
      </w:rPr>
    </w:lvl>
    <w:lvl w:ilvl="7" w:tplc="04220003" w:tentative="1">
      <w:start w:val="1"/>
      <w:numFmt w:val="bullet"/>
      <w:lvlText w:val="o"/>
      <w:lvlJc w:val="left"/>
      <w:pPr>
        <w:ind w:left="7440" w:hanging="360"/>
      </w:pPr>
      <w:rPr>
        <w:rFonts w:ascii="Courier New" w:hAnsi="Courier New" w:cs="Courier New" w:hint="default"/>
      </w:rPr>
    </w:lvl>
    <w:lvl w:ilvl="8" w:tplc="04220005" w:tentative="1">
      <w:start w:val="1"/>
      <w:numFmt w:val="bullet"/>
      <w:lvlText w:val=""/>
      <w:lvlJc w:val="left"/>
      <w:pPr>
        <w:ind w:left="8160" w:hanging="360"/>
      </w:pPr>
      <w:rPr>
        <w:rFonts w:ascii="Wingdings" w:hAnsi="Wingdings" w:hint="default"/>
      </w:rPr>
    </w:lvl>
  </w:abstractNum>
  <w:abstractNum w:abstractNumId="10" w15:restartNumberingAfterBreak="0">
    <w:nsid w:val="5362BC33"/>
    <w:multiLevelType w:val="hybridMultilevel"/>
    <w:tmpl w:val="AB5D6DE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544EF7F5"/>
    <w:multiLevelType w:val="hybridMultilevel"/>
    <w:tmpl w:val="4134555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57CD132C"/>
    <w:multiLevelType w:val="hybridMultilevel"/>
    <w:tmpl w:val="A69F683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5CDF2C39"/>
    <w:multiLevelType w:val="hybridMultilevel"/>
    <w:tmpl w:val="2ED8A1CC"/>
    <w:lvl w:ilvl="0" w:tplc="108E986C">
      <w:numFmt w:val="bullet"/>
      <w:lvlText w:val="•"/>
      <w:lvlJc w:val="left"/>
      <w:pPr>
        <w:ind w:left="720" w:hanging="360"/>
      </w:pPr>
      <w:rPr>
        <w:rFonts w:ascii="Arial" w:eastAsia="Times New Roman"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5D8A2935"/>
    <w:multiLevelType w:val="hybridMultilevel"/>
    <w:tmpl w:val="B2F9482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DF360B1"/>
    <w:multiLevelType w:val="hybridMultilevel"/>
    <w:tmpl w:val="5E4DD02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F7130BF"/>
    <w:multiLevelType w:val="hybridMultilevel"/>
    <w:tmpl w:val="FEE91C2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FA9122A"/>
    <w:multiLevelType w:val="hybridMultilevel"/>
    <w:tmpl w:val="179866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704722F9"/>
    <w:multiLevelType w:val="multilevel"/>
    <w:tmpl w:val="44420770"/>
    <w:lvl w:ilvl="0">
      <w:start w:val="1"/>
      <w:numFmt w:val="decimal"/>
      <w:pStyle w:val="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3"/>
      <w:lvlText w:val="%1.%2.%3"/>
      <w:lvlJc w:val="left"/>
      <w:pPr>
        <w:tabs>
          <w:tab w:val="num" w:pos="4832"/>
        </w:tabs>
        <w:ind w:left="4832"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9" w15:restartNumberingAfterBreak="0">
    <w:nsid w:val="7CF405D4"/>
    <w:multiLevelType w:val="hybridMultilevel"/>
    <w:tmpl w:val="ECB1E65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204131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0828459">
    <w:abstractNumId w:val="6"/>
  </w:num>
  <w:num w:numId="3" w16cid:durableId="1192374614">
    <w:abstractNumId w:val="13"/>
  </w:num>
  <w:num w:numId="4" w16cid:durableId="753670297">
    <w:abstractNumId w:val="8"/>
  </w:num>
  <w:num w:numId="5" w16cid:durableId="452217433">
    <w:abstractNumId w:val="17"/>
  </w:num>
  <w:num w:numId="6" w16cid:durableId="3896951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5633823">
    <w:abstractNumId w:val="4"/>
  </w:num>
  <w:num w:numId="8" w16cid:durableId="1704482229">
    <w:abstractNumId w:val="2"/>
  </w:num>
  <w:num w:numId="9" w16cid:durableId="1352992039">
    <w:abstractNumId w:val="3"/>
  </w:num>
  <w:num w:numId="10" w16cid:durableId="705102073">
    <w:abstractNumId w:val="15"/>
  </w:num>
  <w:num w:numId="11" w16cid:durableId="589435603">
    <w:abstractNumId w:val="10"/>
  </w:num>
  <w:num w:numId="12" w16cid:durableId="1046028557">
    <w:abstractNumId w:val="11"/>
  </w:num>
  <w:num w:numId="13" w16cid:durableId="1139155195">
    <w:abstractNumId w:val="16"/>
  </w:num>
  <w:num w:numId="14" w16cid:durableId="1385331400">
    <w:abstractNumId w:val="19"/>
  </w:num>
  <w:num w:numId="15" w16cid:durableId="1135371412">
    <w:abstractNumId w:val="1"/>
  </w:num>
  <w:num w:numId="16" w16cid:durableId="2115442833">
    <w:abstractNumId w:val="14"/>
  </w:num>
  <w:num w:numId="17" w16cid:durableId="1203439944">
    <w:abstractNumId w:val="12"/>
  </w:num>
  <w:num w:numId="18" w16cid:durableId="805901110">
    <w:abstractNumId w:val="0"/>
  </w:num>
  <w:num w:numId="19" w16cid:durableId="194779503">
    <w:abstractNumId w:val="9"/>
  </w:num>
  <w:num w:numId="20" w16cid:durableId="6410082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29F"/>
    <w:rsid w:val="00064217"/>
    <w:rsid w:val="000E0704"/>
    <w:rsid w:val="00200EFA"/>
    <w:rsid w:val="002B5B2D"/>
    <w:rsid w:val="002E79D8"/>
    <w:rsid w:val="00326E25"/>
    <w:rsid w:val="003B66E6"/>
    <w:rsid w:val="003F4531"/>
    <w:rsid w:val="00401FFB"/>
    <w:rsid w:val="00467B15"/>
    <w:rsid w:val="005574AD"/>
    <w:rsid w:val="00620838"/>
    <w:rsid w:val="0062197C"/>
    <w:rsid w:val="007210AA"/>
    <w:rsid w:val="007468C4"/>
    <w:rsid w:val="007605FD"/>
    <w:rsid w:val="00792876"/>
    <w:rsid w:val="007C3254"/>
    <w:rsid w:val="007E0747"/>
    <w:rsid w:val="00852597"/>
    <w:rsid w:val="00965EDE"/>
    <w:rsid w:val="00973217"/>
    <w:rsid w:val="009D3D2F"/>
    <w:rsid w:val="009F48BB"/>
    <w:rsid w:val="00A22CC6"/>
    <w:rsid w:val="00A8329F"/>
    <w:rsid w:val="00CD1006"/>
    <w:rsid w:val="00CF3804"/>
    <w:rsid w:val="00D32948"/>
    <w:rsid w:val="00D5091E"/>
    <w:rsid w:val="00DA371F"/>
    <w:rsid w:val="00DE647E"/>
    <w:rsid w:val="00EF4DD7"/>
    <w:rsid w:val="00FB5A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7096FE"/>
  <w14:defaultImageDpi w14:val="0"/>
  <w15:docId w15:val="{A56CD8AA-D935-4575-90C6-D55FE1C4B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9"/>
    <w:qFormat/>
    <w:rsid w:val="00A8329F"/>
    <w:pPr>
      <w:keepNext/>
      <w:numPr>
        <w:numId w:val="6"/>
      </w:numPr>
      <w:pBdr>
        <w:bottom w:val="single" w:sz="4" w:space="1" w:color="auto"/>
      </w:pBdr>
      <w:autoSpaceDE w:val="0"/>
      <w:autoSpaceDN w:val="0"/>
      <w:spacing w:after="60" w:line="240" w:lineRule="auto"/>
      <w:ind w:right="3259"/>
      <w:outlineLvl w:val="0"/>
    </w:pPr>
    <w:rPr>
      <w:rFonts w:ascii="Arial" w:eastAsia="Times New Roman" w:hAnsi="Arial" w:cs="Arial"/>
      <w:b/>
      <w:bCs/>
      <w:sz w:val="24"/>
      <w:szCs w:val="24"/>
      <w:lang w:eastAsia="ru-RU"/>
    </w:rPr>
  </w:style>
  <w:style w:type="paragraph" w:styleId="3">
    <w:name w:val="heading 3"/>
    <w:basedOn w:val="a"/>
    <w:next w:val="a"/>
    <w:link w:val="30"/>
    <w:uiPriority w:val="99"/>
    <w:semiHidden/>
    <w:unhideWhenUsed/>
    <w:qFormat/>
    <w:rsid w:val="00A8329F"/>
    <w:pPr>
      <w:keepNext/>
      <w:numPr>
        <w:ilvl w:val="2"/>
        <w:numId w:val="6"/>
      </w:numPr>
      <w:autoSpaceDE w:val="0"/>
      <w:autoSpaceDN w:val="0"/>
      <w:spacing w:after="120" w:line="240" w:lineRule="auto"/>
      <w:jc w:val="right"/>
      <w:outlineLvl w:val="2"/>
    </w:pPr>
    <w:rPr>
      <w:rFonts w:ascii="Arial" w:eastAsia="Times New Roman" w:hAnsi="Arial" w:cs="Arial"/>
      <w:lang w:eastAsia="ru-RU"/>
    </w:rPr>
  </w:style>
  <w:style w:type="paragraph" w:styleId="4">
    <w:name w:val="heading 4"/>
    <w:basedOn w:val="a"/>
    <w:next w:val="a"/>
    <w:link w:val="40"/>
    <w:uiPriority w:val="99"/>
    <w:semiHidden/>
    <w:unhideWhenUsed/>
    <w:qFormat/>
    <w:rsid w:val="00A8329F"/>
    <w:pPr>
      <w:keepNext/>
      <w:numPr>
        <w:ilvl w:val="3"/>
        <w:numId w:val="6"/>
      </w:numPr>
      <w:tabs>
        <w:tab w:val="left" w:pos="1701"/>
      </w:tabs>
      <w:autoSpaceDE w:val="0"/>
      <w:autoSpaceDN w:val="0"/>
      <w:spacing w:before="60" w:after="60" w:line="240" w:lineRule="auto"/>
      <w:jc w:val="both"/>
      <w:outlineLvl w:val="3"/>
    </w:pPr>
    <w:rPr>
      <w:rFonts w:ascii="Arial" w:eastAsia="Times New Roman" w:hAnsi="Arial" w:cs="Arial"/>
      <w:lang w:eastAsia="ru-RU"/>
    </w:rPr>
  </w:style>
  <w:style w:type="paragraph" w:styleId="5">
    <w:name w:val="heading 5"/>
    <w:basedOn w:val="a"/>
    <w:next w:val="a"/>
    <w:link w:val="50"/>
    <w:uiPriority w:val="99"/>
    <w:semiHidden/>
    <w:unhideWhenUsed/>
    <w:qFormat/>
    <w:rsid w:val="00A8329F"/>
    <w:pPr>
      <w:keepNext/>
      <w:numPr>
        <w:ilvl w:val="4"/>
        <w:numId w:val="6"/>
      </w:numPr>
      <w:autoSpaceDE w:val="0"/>
      <w:autoSpaceDN w:val="0"/>
      <w:spacing w:after="120" w:line="240" w:lineRule="auto"/>
      <w:jc w:val="center"/>
      <w:outlineLvl w:val="4"/>
    </w:pPr>
    <w:rPr>
      <w:rFonts w:ascii="Arial" w:eastAsia="Times New Roman" w:hAnsi="Arial" w:cs="Arial"/>
      <w:lang w:eastAsia="ru-RU"/>
    </w:rPr>
  </w:style>
  <w:style w:type="paragraph" w:styleId="6">
    <w:name w:val="heading 6"/>
    <w:basedOn w:val="a"/>
    <w:next w:val="a"/>
    <w:link w:val="60"/>
    <w:uiPriority w:val="99"/>
    <w:semiHidden/>
    <w:unhideWhenUsed/>
    <w:qFormat/>
    <w:rsid w:val="00A8329F"/>
    <w:pPr>
      <w:keepNext/>
      <w:numPr>
        <w:ilvl w:val="5"/>
        <w:numId w:val="6"/>
      </w:numPr>
      <w:autoSpaceDE w:val="0"/>
      <w:autoSpaceDN w:val="0"/>
      <w:spacing w:after="0" w:line="240" w:lineRule="auto"/>
      <w:jc w:val="both"/>
      <w:outlineLvl w:val="5"/>
    </w:pPr>
    <w:rPr>
      <w:rFonts w:ascii="Arial" w:eastAsia="Times New Roman" w:hAnsi="Arial" w:cs="Arial"/>
      <w:lang w:eastAsia="ru-RU"/>
    </w:rPr>
  </w:style>
  <w:style w:type="paragraph" w:styleId="7">
    <w:name w:val="heading 7"/>
    <w:basedOn w:val="a"/>
    <w:next w:val="a"/>
    <w:link w:val="70"/>
    <w:uiPriority w:val="99"/>
    <w:semiHidden/>
    <w:unhideWhenUsed/>
    <w:qFormat/>
    <w:rsid w:val="00A8329F"/>
    <w:pPr>
      <w:keepNext/>
      <w:numPr>
        <w:ilvl w:val="6"/>
        <w:numId w:val="6"/>
      </w:numPr>
      <w:autoSpaceDE w:val="0"/>
      <w:autoSpaceDN w:val="0"/>
      <w:spacing w:after="0" w:line="240" w:lineRule="auto"/>
      <w:jc w:val="both"/>
      <w:outlineLvl w:val="6"/>
    </w:pPr>
    <w:rPr>
      <w:rFonts w:ascii="Arial" w:eastAsia="Times New Roman" w:hAnsi="Arial" w:cs="Arial"/>
      <w:lang w:eastAsia="ru-RU"/>
    </w:rPr>
  </w:style>
  <w:style w:type="paragraph" w:styleId="8">
    <w:name w:val="heading 8"/>
    <w:basedOn w:val="a"/>
    <w:next w:val="a"/>
    <w:link w:val="80"/>
    <w:uiPriority w:val="99"/>
    <w:semiHidden/>
    <w:unhideWhenUsed/>
    <w:qFormat/>
    <w:rsid w:val="00A8329F"/>
    <w:pPr>
      <w:keepNext/>
      <w:numPr>
        <w:ilvl w:val="7"/>
        <w:numId w:val="6"/>
      </w:numPr>
      <w:autoSpaceDE w:val="0"/>
      <w:autoSpaceDN w:val="0"/>
      <w:spacing w:after="0" w:line="240" w:lineRule="auto"/>
      <w:jc w:val="both"/>
      <w:outlineLvl w:val="7"/>
    </w:pPr>
    <w:rPr>
      <w:rFonts w:ascii="Arial" w:eastAsia="Times New Roman" w:hAnsi="Arial" w:cs="Arial"/>
      <w:lang w:eastAsia="ru-RU"/>
    </w:rPr>
  </w:style>
  <w:style w:type="paragraph" w:styleId="9">
    <w:name w:val="heading 9"/>
    <w:basedOn w:val="a"/>
    <w:next w:val="a"/>
    <w:link w:val="90"/>
    <w:uiPriority w:val="99"/>
    <w:semiHidden/>
    <w:unhideWhenUsed/>
    <w:qFormat/>
    <w:rsid w:val="00A8329F"/>
    <w:pPr>
      <w:keepNext/>
      <w:numPr>
        <w:ilvl w:val="8"/>
        <w:numId w:val="6"/>
      </w:numPr>
      <w:autoSpaceDE w:val="0"/>
      <w:autoSpaceDN w:val="0"/>
      <w:spacing w:after="120" w:line="240" w:lineRule="auto"/>
      <w:jc w:val="right"/>
      <w:outlineLvl w:val="8"/>
    </w:pPr>
    <w:rPr>
      <w:rFonts w:ascii="Arial" w:eastAsia="Times New Roman" w:hAnsi="Arial" w:cs="Arial"/>
      <w:b/>
      <w:bCs/>
      <w:i/>
      <w:iCs/>
      <w:sz w:val="28"/>
      <w:szCs w:val="28"/>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A8329F"/>
    <w:pPr>
      <w:widowControl w:val="0"/>
      <w:tabs>
        <w:tab w:val="right" w:pos="7710"/>
        <w:tab w:val="right" w:pos="11514"/>
      </w:tabs>
      <w:autoSpaceDE w:val="0"/>
      <w:autoSpaceDN w:val="0"/>
      <w:adjustRightInd w:val="0"/>
      <w:spacing w:after="0" w:line="256" w:lineRule="auto"/>
      <w:ind w:firstLine="283"/>
      <w:jc w:val="both"/>
    </w:pPr>
    <w:rPr>
      <w:rFonts w:ascii="Pragmatica-Book" w:hAnsi="Pragmatica-Book" w:cs="Pragmatica-Book"/>
      <w:color w:val="000000"/>
      <w:w w:val="90"/>
      <w:sz w:val="18"/>
      <w:szCs w:val="18"/>
    </w:rPr>
  </w:style>
  <w:style w:type="character" w:customStyle="1" w:styleId="2">
    <w:name w:val="Основной текст (2)_"/>
    <w:link w:val="20"/>
    <w:locked/>
    <w:rsid w:val="00A8329F"/>
    <w:rPr>
      <w:rFonts w:ascii="Arial" w:eastAsia="Arial" w:hAnsi="Arial" w:cs="Arial"/>
      <w:sz w:val="17"/>
      <w:szCs w:val="17"/>
      <w:shd w:val="clear" w:color="auto" w:fill="FFFFFF"/>
    </w:rPr>
  </w:style>
  <w:style w:type="paragraph" w:customStyle="1" w:styleId="20">
    <w:name w:val="Основной текст (2)"/>
    <w:basedOn w:val="a"/>
    <w:link w:val="2"/>
    <w:rsid w:val="00A8329F"/>
    <w:pPr>
      <w:widowControl w:val="0"/>
      <w:shd w:val="clear" w:color="auto" w:fill="FFFFFF"/>
      <w:spacing w:before="480" w:after="60" w:line="205" w:lineRule="exact"/>
      <w:ind w:hanging="360"/>
      <w:jc w:val="both"/>
    </w:pPr>
    <w:rPr>
      <w:rFonts w:ascii="Arial" w:eastAsia="Arial" w:hAnsi="Arial" w:cs="Arial"/>
      <w:sz w:val="17"/>
      <w:szCs w:val="17"/>
    </w:rPr>
  </w:style>
  <w:style w:type="character" w:customStyle="1" w:styleId="10">
    <w:name w:val="Заголовок 1 Знак"/>
    <w:basedOn w:val="a0"/>
    <w:link w:val="1"/>
    <w:uiPriority w:val="99"/>
    <w:rsid w:val="00A8329F"/>
    <w:rPr>
      <w:rFonts w:ascii="Arial" w:eastAsia="Times New Roman" w:hAnsi="Arial" w:cs="Arial"/>
      <w:b/>
      <w:bCs/>
      <w:sz w:val="24"/>
      <w:szCs w:val="24"/>
      <w:lang w:eastAsia="ru-RU"/>
    </w:rPr>
  </w:style>
  <w:style w:type="character" w:customStyle="1" w:styleId="30">
    <w:name w:val="Заголовок 3 Знак"/>
    <w:basedOn w:val="a0"/>
    <w:link w:val="3"/>
    <w:uiPriority w:val="99"/>
    <w:semiHidden/>
    <w:rsid w:val="00A8329F"/>
    <w:rPr>
      <w:rFonts w:ascii="Arial" w:eastAsia="Times New Roman" w:hAnsi="Arial" w:cs="Arial"/>
      <w:lang w:eastAsia="ru-RU"/>
    </w:rPr>
  </w:style>
  <w:style w:type="character" w:customStyle="1" w:styleId="40">
    <w:name w:val="Заголовок 4 Знак"/>
    <w:basedOn w:val="a0"/>
    <w:link w:val="4"/>
    <w:uiPriority w:val="99"/>
    <w:semiHidden/>
    <w:rsid w:val="00A8329F"/>
    <w:rPr>
      <w:rFonts w:ascii="Arial" w:eastAsia="Times New Roman" w:hAnsi="Arial" w:cs="Arial"/>
      <w:lang w:eastAsia="ru-RU"/>
    </w:rPr>
  </w:style>
  <w:style w:type="character" w:customStyle="1" w:styleId="50">
    <w:name w:val="Заголовок 5 Знак"/>
    <w:basedOn w:val="a0"/>
    <w:link w:val="5"/>
    <w:uiPriority w:val="99"/>
    <w:semiHidden/>
    <w:rsid w:val="00A8329F"/>
    <w:rPr>
      <w:rFonts w:ascii="Arial" w:eastAsia="Times New Roman" w:hAnsi="Arial" w:cs="Arial"/>
      <w:lang w:eastAsia="ru-RU"/>
    </w:rPr>
  </w:style>
  <w:style w:type="character" w:customStyle="1" w:styleId="60">
    <w:name w:val="Заголовок 6 Знак"/>
    <w:basedOn w:val="a0"/>
    <w:link w:val="6"/>
    <w:uiPriority w:val="99"/>
    <w:semiHidden/>
    <w:rsid w:val="00A8329F"/>
    <w:rPr>
      <w:rFonts w:ascii="Arial" w:eastAsia="Times New Roman" w:hAnsi="Arial" w:cs="Arial"/>
      <w:lang w:eastAsia="ru-RU"/>
    </w:rPr>
  </w:style>
  <w:style w:type="character" w:customStyle="1" w:styleId="70">
    <w:name w:val="Заголовок 7 Знак"/>
    <w:basedOn w:val="a0"/>
    <w:link w:val="7"/>
    <w:uiPriority w:val="99"/>
    <w:semiHidden/>
    <w:rsid w:val="00A8329F"/>
    <w:rPr>
      <w:rFonts w:ascii="Arial" w:eastAsia="Times New Roman" w:hAnsi="Arial" w:cs="Arial"/>
      <w:lang w:eastAsia="ru-RU"/>
    </w:rPr>
  </w:style>
  <w:style w:type="character" w:customStyle="1" w:styleId="80">
    <w:name w:val="Заголовок 8 Знак"/>
    <w:basedOn w:val="a0"/>
    <w:link w:val="8"/>
    <w:uiPriority w:val="99"/>
    <w:semiHidden/>
    <w:rsid w:val="00A8329F"/>
    <w:rPr>
      <w:rFonts w:ascii="Arial" w:eastAsia="Times New Roman" w:hAnsi="Arial" w:cs="Arial"/>
      <w:lang w:eastAsia="ru-RU"/>
    </w:rPr>
  </w:style>
  <w:style w:type="character" w:customStyle="1" w:styleId="90">
    <w:name w:val="Заголовок 9 Знак"/>
    <w:basedOn w:val="a0"/>
    <w:link w:val="9"/>
    <w:uiPriority w:val="99"/>
    <w:semiHidden/>
    <w:rsid w:val="00A8329F"/>
    <w:rPr>
      <w:rFonts w:ascii="Arial" w:eastAsia="Times New Roman" w:hAnsi="Arial" w:cs="Arial"/>
      <w:b/>
      <w:bCs/>
      <w:i/>
      <w:iCs/>
      <w:sz w:val="28"/>
      <w:szCs w:val="28"/>
      <w:u w:val="single"/>
      <w:lang w:eastAsia="ru-RU"/>
    </w:rPr>
  </w:style>
  <w:style w:type="character" w:styleId="a3">
    <w:name w:val="Hyperlink"/>
    <w:unhideWhenUsed/>
    <w:rsid w:val="00A8329F"/>
    <w:rPr>
      <w:color w:val="0000FF"/>
      <w:u w:val="single"/>
    </w:rPr>
  </w:style>
  <w:style w:type="paragraph" w:styleId="a4">
    <w:name w:val="Normal (Web)"/>
    <w:basedOn w:val="a"/>
    <w:semiHidden/>
    <w:unhideWhenUsed/>
    <w:rsid w:val="00A8329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5">
    <w:name w:val="Основний текст Знак"/>
    <w:aliases w:val="Основной текст Знак Знак Знак,Основной текст Знак1 Знак Знак Знак,Основной текст Знак Знак Знак Знак Знак,Знак Знак1 Знак Знак Знак Знак,Основной текст Знак Знак1 Знак,Основной текст Знак1 Знак Знак Знак Знак Знак"/>
    <w:link w:val="a6"/>
    <w:uiPriority w:val="99"/>
    <w:semiHidden/>
    <w:locked/>
    <w:rsid w:val="00A8329F"/>
    <w:rPr>
      <w:rFonts w:ascii="Arial" w:eastAsia="Times New Roman" w:hAnsi="Arial" w:cs="Arial"/>
      <w:lang w:eastAsia="ru-RU"/>
    </w:rPr>
  </w:style>
  <w:style w:type="paragraph" w:styleId="a6">
    <w:name w:val="Body Text"/>
    <w:aliases w:val="Основной текст Знак Знак,Основной текст Знак1 Знак Знак,Основной текст Знак Знак Знак Знак,Знак Знак1 Знак Знак Знак,Основной текст Знак Знак1,Основной текст Знак1 Знак Знак Знак Знак"/>
    <w:basedOn w:val="a"/>
    <w:link w:val="a5"/>
    <w:uiPriority w:val="99"/>
    <w:semiHidden/>
    <w:unhideWhenUsed/>
    <w:rsid w:val="00A8329F"/>
    <w:pPr>
      <w:tabs>
        <w:tab w:val="left" w:pos="7797"/>
      </w:tabs>
      <w:autoSpaceDE w:val="0"/>
      <w:autoSpaceDN w:val="0"/>
      <w:spacing w:after="0" w:line="240" w:lineRule="auto"/>
      <w:ind w:firstLine="851"/>
      <w:jc w:val="both"/>
    </w:pPr>
    <w:rPr>
      <w:rFonts w:ascii="Arial" w:eastAsia="Times New Roman" w:hAnsi="Arial" w:cs="Arial"/>
      <w:lang w:eastAsia="ru-RU"/>
    </w:rPr>
  </w:style>
  <w:style w:type="character" w:customStyle="1" w:styleId="11">
    <w:name w:val="Основной текст Знак1"/>
    <w:basedOn w:val="a0"/>
    <w:uiPriority w:val="99"/>
    <w:semiHidden/>
    <w:rsid w:val="00A8329F"/>
  </w:style>
  <w:style w:type="paragraph" w:styleId="31">
    <w:name w:val="Body Text Indent 3"/>
    <w:basedOn w:val="a"/>
    <w:link w:val="32"/>
    <w:uiPriority w:val="99"/>
    <w:semiHidden/>
    <w:unhideWhenUsed/>
    <w:rsid w:val="00A8329F"/>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ий текст з відступом 3 Знак"/>
    <w:basedOn w:val="a0"/>
    <w:link w:val="31"/>
    <w:uiPriority w:val="99"/>
    <w:semiHidden/>
    <w:rsid w:val="00A8329F"/>
    <w:rPr>
      <w:rFonts w:ascii="Times New Roman" w:eastAsia="Times New Roman" w:hAnsi="Times New Roman" w:cs="Times New Roman"/>
      <w:sz w:val="16"/>
      <w:szCs w:val="16"/>
      <w:lang w:eastAsia="ru-RU"/>
    </w:rPr>
  </w:style>
  <w:style w:type="paragraph" w:styleId="a7">
    <w:name w:val="Plain Text"/>
    <w:basedOn w:val="a"/>
    <w:link w:val="a8"/>
    <w:semiHidden/>
    <w:unhideWhenUsed/>
    <w:rsid w:val="00A8329F"/>
    <w:pPr>
      <w:spacing w:after="0" w:line="240" w:lineRule="auto"/>
    </w:pPr>
    <w:rPr>
      <w:rFonts w:ascii="Courier New" w:eastAsia="Times New Roman" w:hAnsi="Courier New" w:cs="Times New Roman"/>
      <w:sz w:val="24"/>
      <w:szCs w:val="20"/>
      <w:lang w:eastAsia="ru-RU"/>
    </w:rPr>
  </w:style>
  <w:style w:type="character" w:customStyle="1" w:styleId="a8">
    <w:name w:val="Текст Знак"/>
    <w:basedOn w:val="a0"/>
    <w:link w:val="a7"/>
    <w:semiHidden/>
    <w:rsid w:val="00A8329F"/>
    <w:rPr>
      <w:rFonts w:ascii="Courier New" w:eastAsia="Times New Roman" w:hAnsi="Courier New" w:cs="Times New Roman"/>
      <w:sz w:val="24"/>
      <w:szCs w:val="20"/>
      <w:lang w:eastAsia="ru-RU"/>
    </w:rPr>
  </w:style>
  <w:style w:type="paragraph" w:customStyle="1" w:styleId="Standard">
    <w:name w:val="Standard"/>
    <w:rsid w:val="00A8329F"/>
    <w:pPr>
      <w:suppressAutoHyphens/>
      <w:autoSpaceDN w:val="0"/>
      <w:spacing w:after="200" w:line="276" w:lineRule="auto"/>
    </w:pPr>
    <w:rPr>
      <w:rFonts w:ascii="Courier New" w:eastAsia="Times New Roman" w:hAnsi="Courier New" w:cs="Courier New"/>
      <w:color w:val="000000"/>
      <w:kern w:val="3"/>
      <w:sz w:val="24"/>
      <w:szCs w:val="24"/>
    </w:rPr>
  </w:style>
  <w:style w:type="paragraph" w:customStyle="1" w:styleId="docdata">
    <w:name w:val="docdata"/>
    <w:aliases w:val="docy,v5,2195,baiaagaaboqcaaadnqqaaavdbaaaaaaaaaaaaaaaaaaaaaaaaaaaaaaaaaaaaaaaaaaaaaaaaaaaaaaaaaaaaaaaaaaaaaaaaaaaaaaaaaaaaaaaaaaaaaaaaaaaaaaaaaaaaaaaaaaaaaaaaaaaaaaaaaaaaaaaaaaaaaaaaaaaaaaaaaaaaaaaaaaaaaaaaaaaaaaaaaaaaaaaaaaaaaaaaaaaaaaaaaaaaaaa"/>
    <w:basedOn w:val="a"/>
    <w:rsid w:val="00A8329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9">
    <w:name w:val="Strong"/>
    <w:qFormat/>
    <w:rsid w:val="00A8329F"/>
    <w:rPr>
      <w:b/>
      <w:bCs/>
    </w:rPr>
  </w:style>
  <w:style w:type="table" w:styleId="aa">
    <w:name w:val="Table Grid"/>
    <w:basedOn w:val="a1"/>
    <w:uiPriority w:val="59"/>
    <w:rsid w:val="00064217"/>
    <w:pPr>
      <w:spacing w:after="0" w:line="240" w:lineRule="auto"/>
    </w:pPr>
    <w:rPr>
      <w:rFonts w:ascii="Calibri" w:eastAsia="Calibri" w:hAnsi="Calibri" w:cs="Times New Roman"/>
      <w:sz w:val="20"/>
      <w:szCs w:val="20"/>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АбзацФО Знак"/>
    <w:link w:val="ac"/>
    <w:locked/>
    <w:rsid w:val="00064217"/>
    <w:rPr>
      <w:rFonts w:ascii="Arial" w:eastAsia="Times New Roman" w:hAnsi="Arial" w:cs="Arial"/>
      <w:sz w:val="18"/>
      <w:szCs w:val="18"/>
      <w:lang w:eastAsia="ru-RU"/>
    </w:rPr>
  </w:style>
  <w:style w:type="paragraph" w:customStyle="1" w:styleId="ac">
    <w:name w:val="АбзацФО"/>
    <w:basedOn w:val="a"/>
    <w:link w:val="ab"/>
    <w:qFormat/>
    <w:rsid w:val="00064217"/>
    <w:pPr>
      <w:keepLines/>
      <w:spacing w:before="60" w:after="60" w:line="240" w:lineRule="auto"/>
      <w:jc w:val="both"/>
    </w:pPr>
    <w:rPr>
      <w:rFonts w:ascii="Arial" w:eastAsia="Times New Roman" w:hAnsi="Arial" w:cs="Arial"/>
      <w:sz w:val="18"/>
      <w:szCs w:val="18"/>
      <w:lang w:eastAsia="ru-RU"/>
    </w:rPr>
  </w:style>
  <w:style w:type="paragraph" w:customStyle="1" w:styleId="Default">
    <w:name w:val="Default"/>
    <w:rsid w:val="00064217"/>
    <w:pPr>
      <w:autoSpaceDE w:val="0"/>
      <w:autoSpaceDN w:val="0"/>
      <w:adjustRightInd w:val="0"/>
      <w:spacing w:after="0" w:line="240" w:lineRule="auto"/>
    </w:pPr>
    <w:rPr>
      <w:rFonts w:ascii="Arial" w:eastAsia="Times New Roman" w:hAnsi="Arial" w:cs="Arial"/>
      <w:color w:val="000000"/>
      <w:sz w:val="24"/>
      <w:szCs w:val="24"/>
    </w:rPr>
  </w:style>
  <w:style w:type="paragraph" w:styleId="ad">
    <w:name w:val="header"/>
    <w:basedOn w:val="a"/>
    <w:link w:val="ae"/>
    <w:uiPriority w:val="99"/>
    <w:unhideWhenUsed/>
    <w:rsid w:val="00064217"/>
    <w:pPr>
      <w:tabs>
        <w:tab w:val="center" w:pos="4819"/>
        <w:tab w:val="right" w:pos="9639"/>
      </w:tabs>
      <w:spacing w:after="0" w:line="240" w:lineRule="auto"/>
    </w:pPr>
    <w:rPr>
      <w:rFonts w:ascii="Calibri" w:eastAsia="Times New Roman" w:hAnsi="Calibri" w:cs="Times New Roman"/>
    </w:rPr>
  </w:style>
  <w:style w:type="character" w:customStyle="1" w:styleId="ae">
    <w:name w:val="Верхній колонтитул Знак"/>
    <w:basedOn w:val="a0"/>
    <w:link w:val="ad"/>
    <w:uiPriority w:val="99"/>
    <w:rsid w:val="00064217"/>
    <w:rPr>
      <w:rFonts w:ascii="Calibri" w:eastAsia="Times New Roman" w:hAnsi="Calibri" w:cs="Times New Roman"/>
    </w:rPr>
  </w:style>
  <w:style w:type="paragraph" w:styleId="af">
    <w:name w:val="footer"/>
    <w:basedOn w:val="a"/>
    <w:link w:val="af0"/>
    <w:uiPriority w:val="99"/>
    <w:unhideWhenUsed/>
    <w:rsid w:val="00064217"/>
    <w:pPr>
      <w:tabs>
        <w:tab w:val="center" w:pos="4819"/>
        <w:tab w:val="right" w:pos="9639"/>
      </w:tabs>
      <w:spacing w:after="0" w:line="240" w:lineRule="auto"/>
    </w:pPr>
    <w:rPr>
      <w:rFonts w:ascii="Calibri" w:eastAsia="Times New Roman" w:hAnsi="Calibri" w:cs="Times New Roman"/>
    </w:rPr>
  </w:style>
  <w:style w:type="character" w:customStyle="1" w:styleId="af0">
    <w:name w:val="Нижній колонтитул Знак"/>
    <w:basedOn w:val="a0"/>
    <w:link w:val="af"/>
    <w:uiPriority w:val="99"/>
    <w:rsid w:val="00064217"/>
    <w:rPr>
      <w:rFonts w:ascii="Calibri" w:eastAsia="Times New Roman" w:hAnsi="Calibri" w:cs="Times New Roman"/>
    </w:rPr>
  </w:style>
  <w:style w:type="character" w:styleId="af1">
    <w:name w:val="annotation reference"/>
    <w:basedOn w:val="a0"/>
    <w:uiPriority w:val="99"/>
    <w:semiHidden/>
    <w:unhideWhenUsed/>
    <w:rsid w:val="00064217"/>
    <w:rPr>
      <w:sz w:val="16"/>
      <w:szCs w:val="16"/>
    </w:rPr>
  </w:style>
  <w:style w:type="paragraph" w:styleId="af2">
    <w:name w:val="annotation text"/>
    <w:basedOn w:val="a"/>
    <w:link w:val="af3"/>
    <w:uiPriority w:val="99"/>
    <w:semiHidden/>
    <w:unhideWhenUsed/>
    <w:rsid w:val="00064217"/>
    <w:pPr>
      <w:spacing w:line="240" w:lineRule="auto"/>
    </w:pPr>
    <w:rPr>
      <w:rFonts w:ascii="Calibri" w:eastAsia="Times New Roman" w:hAnsi="Calibri" w:cs="Times New Roman"/>
      <w:sz w:val="20"/>
      <w:szCs w:val="20"/>
    </w:rPr>
  </w:style>
  <w:style w:type="character" w:customStyle="1" w:styleId="af3">
    <w:name w:val="Текст примітки Знак"/>
    <w:basedOn w:val="a0"/>
    <w:link w:val="af2"/>
    <w:uiPriority w:val="99"/>
    <w:semiHidden/>
    <w:rsid w:val="00064217"/>
    <w:rPr>
      <w:rFonts w:ascii="Calibri" w:eastAsia="Times New Roman" w:hAnsi="Calibri" w:cs="Times New Roman"/>
      <w:sz w:val="20"/>
      <w:szCs w:val="20"/>
    </w:rPr>
  </w:style>
  <w:style w:type="paragraph" w:styleId="af4">
    <w:name w:val="annotation subject"/>
    <w:basedOn w:val="af2"/>
    <w:next w:val="af2"/>
    <w:link w:val="af5"/>
    <w:uiPriority w:val="99"/>
    <w:semiHidden/>
    <w:unhideWhenUsed/>
    <w:rsid w:val="00064217"/>
    <w:rPr>
      <w:b/>
      <w:bCs/>
    </w:rPr>
  </w:style>
  <w:style w:type="character" w:customStyle="1" w:styleId="af5">
    <w:name w:val="Тема примітки Знак"/>
    <w:basedOn w:val="af3"/>
    <w:link w:val="af4"/>
    <w:uiPriority w:val="99"/>
    <w:semiHidden/>
    <w:rsid w:val="00064217"/>
    <w:rPr>
      <w:rFonts w:ascii="Calibri" w:eastAsia="Times New Roman" w:hAnsi="Calibri" w:cs="Times New Roman"/>
      <w:b/>
      <w:bCs/>
      <w:sz w:val="20"/>
      <w:szCs w:val="20"/>
    </w:rPr>
  </w:style>
  <w:style w:type="character" w:styleId="af6">
    <w:name w:val="Unresolved Mention"/>
    <w:basedOn w:val="a0"/>
    <w:uiPriority w:val="99"/>
    <w:semiHidden/>
    <w:unhideWhenUsed/>
    <w:rsid w:val="009732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294766">
      <w:bodyDiv w:val="1"/>
      <w:marLeft w:val="0"/>
      <w:marRight w:val="0"/>
      <w:marTop w:val="0"/>
      <w:marBottom w:val="0"/>
      <w:divBdr>
        <w:top w:val="none" w:sz="0" w:space="0" w:color="auto"/>
        <w:left w:val="none" w:sz="0" w:space="0" w:color="auto"/>
        <w:bottom w:val="none" w:sz="0" w:space="0" w:color="auto"/>
        <w:right w:val="none" w:sz="0" w:space="0" w:color="auto"/>
      </w:divBdr>
    </w:div>
    <w:div w:id="199899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udit.com/" TargetMode="External"/><Relationship Id="rId14" Type="http://schemas.openxmlformats.org/officeDocument/2006/relationships/customXml" Target="../customXml/item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F44F65E4D076E24296AE9FAFC1B2C18F" ma:contentTypeVersion="3" ma:contentTypeDescription="Створення нового документа." ma:contentTypeScope="" ma:versionID="5ac28f58d677022a9d0a03839688c952">
  <xsd:schema xmlns:xsd="http://www.w3.org/2001/XMLSchema" xmlns:xs="http://www.w3.org/2001/XMLSchema" xmlns:p="http://schemas.microsoft.com/office/2006/metadata/properties" xmlns:ns2="7d258d95-a0ca-4637-9c0c-59f9f1c8c22e" targetNamespace="http://schemas.microsoft.com/office/2006/metadata/properties" ma:root="true" ma:fieldsID="036e69ef58e8c03be573d93098db9bed" ns2:_="">
    <xsd:import namespace="7d258d95-a0ca-4637-9c0c-59f9f1c8c2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258d95-a0ca-4637-9c0c-59f9f1c8c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4DF083-A259-466A-B107-4D4AD6D74905}">
  <ds:schemaRefs>
    <ds:schemaRef ds:uri="http://schemas.openxmlformats.org/officeDocument/2006/bibliography"/>
  </ds:schemaRefs>
</ds:datastoreItem>
</file>

<file path=customXml/itemProps2.xml><?xml version="1.0" encoding="utf-8"?>
<ds:datastoreItem xmlns:ds="http://schemas.openxmlformats.org/officeDocument/2006/customXml" ds:itemID="{29706271-2867-48F1-8E1A-9E147C60A172}"/>
</file>

<file path=customXml/itemProps3.xml><?xml version="1.0" encoding="utf-8"?>
<ds:datastoreItem xmlns:ds="http://schemas.openxmlformats.org/officeDocument/2006/customXml" ds:itemID="{750FE5E6-E64C-428C-8483-FC45087DBAF0}"/>
</file>

<file path=customXml/itemProps4.xml><?xml version="1.0" encoding="utf-8"?>
<ds:datastoreItem xmlns:ds="http://schemas.openxmlformats.org/officeDocument/2006/customXml" ds:itemID="{28D82E23-79E3-4168-96D2-8BFB850F3B4B}"/>
</file>

<file path=docProps/app.xml><?xml version="1.0" encoding="utf-8"?>
<Properties xmlns="http://schemas.openxmlformats.org/officeDocument/2006/extended-properties" xmlns:vt="http://schemas.openxmlformats.org/officeDocument/2006/docPropsVTypes">
  <Template>Normal.dotm</Template>
  <TotalTime>222</TotalTime>
  <Pages>82</Pages>
  <Words>29161</Words>
  <Characters>186350</Characters>
  <DocSecurity>0</DocSecurity>
  <Lines>1552</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2026-02-24T12:35:00Z</cp:lastPrinted>
  <dcterms:created xsi:type="dcterms:W3CDTF">2026-03-02T12:32:00Z</dcterms:created>
  <dcterms:modified xsi:type="dcterms:W3CDTF">2026-03-05T15:46:00Z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0x010100F44F65E4D076E24296AE9FAFC1B2C18F</vt:lpwstr>
  </property>
</Properties>
</file>